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5CE06C" Type="http://schemas.openxmlformats.org/officeDocument/2006/relationships/officeDocument" Target="/word/document.xml" /><Relationship Id="coreR1D5CE06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6384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867/02 iniciado por los  Sres. Román Martínez y Gladys de Martínez solicitando exención de 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que atraviesa por múltiples limitaciones económicas, realizando importantes esfuerzos para lograr su subsistencia diaria;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inmueble por el cual solicitan la exención se encuentra en zona periurbana y sin terminar;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 Hacienda, la misma emite despacho accediendo a facilitar el pago de la deuda, despacho aprobado por unanimidad en Sesión de fecha 7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 xml:space="preserve">al Departamento Ejecutivo a otorgar a los solicitantes un plan de pagos en cuotas de acuerdo a sus posibilidades, por la deuda a valores históricos   que mantienen con el Municipio a la fecha de  promulgación de la presente en concepto de Tasa por Servicios a la Propiedad, por  el inmueble designación catastral Nº 03-01-301-007-000.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EN </w:t>
      </w:r>
      <w:r>
        <w:rPr>
          <w:rStyle w:val="C3"/>
          <w:sz w:val="24"/>
        </w:rPr>
        <w:t>caso de modificarse las causas que originaron el presente beneficio, el mismo caducará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a fin de dejar sin efecto el juicio iniciado para perseguir el cobro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2003-08-03T13:16:00Z</dcterms:created>
  <cp:lastModifiedBy>Ethan Puglia</cp:lastModifiedBy>
  <cp:lastPrinted>2003-08-03T19:38:00Z</cp:lastPrinted>
  <dcterms:modified xsi:type="dcterms:W3CDTF">2019-03-28T17:33:55Z</dcterms:modified>
  <cp:revision>10</cp:revision>
  <dc:title>ORDENANZA  Nº  5354</dc:title>
</cp:coreProperties>
</file>