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2AD1F41" Type="http://schemas.openxmlformats.org/officeDocument/2006/relationships/officeDocument" Target="/word/document.xml" /><Relationship Id="coreR22AD1F4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6390 </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447/02 iniciado por el Sr. Miguel Martínez solicitando exención de tasas; y </w:t>
      </w:r>
    </w:p>
    <w:p>
      <w:pPr>
        <w:pStyle w:val="P5"/>
        <w:rPr>
          <w:rStyle w:val="C3"/>
        </w:rPr>
      </w:pPr>
    </w:p>
    <w:p>
      <w:pPr>
        <w:pStyle w:val="P5"/>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estudio socioeconómico realizado indica que se trata de un grupo familiar con marcados indicadores de pobreza, informando Dirección de Ingresos Públicos que el solicitante carece de posibilidades de pago;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hogar subsiste de la venta de pan que realizan, con ingresos escasos e inestables;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la vivienda que habita la familia no cuenta con las comodidades necesarias para una vida digna;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evaluado el contenido del expediente por Comisión de Hacienda, la misma emite despacho accediendo a eximir la deuda de Tasa por Servicios a la Propiedad al año 1997 y otorgar los beneficios de la Ordenanza Nº 5485, despacho aprobado por unanimidad en Sesión de fecha 7 de agosto  de 2003.</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b w:val="1"/>
          <w:sz w:val="24"/>
        </w:rPr>
        <w:t xml:space="preserve"> EXIMIR </w:t>
      </w:r>
      <w:r>
        <w:rPr>
          <w:rStyle w:val="C3"/>
          <w:sz w:val="24"/>
        </w:rPr>
        <w:t>al</w:t>
      </w:r>
      <w:r>
        <w:rPr>
          <w:rStyle w:val="C3"/>
          <w:b w:val="1"/>
          <w:sz w:val="24"/>
        </w:rPr>
        <w:t xml:space="preserve"> </w:t>
      </w:r>
      <w:r>
        <w:rPr>
          <w:rStyle w:val="C3"/>
          <w:sz w:val="24"/>
        </w:rPr>
        <w:t>Contribuyente Nº 9704 en un cien por ciento (100%) la deuda no prescripta que en concepto de Tasa por Servicios a la Propiedad mantiene con el Municipio hasta el 30 de noviembre de 1997, incluido plan de pagos Nº 405702 por el inmueble designación catastral Nº 03–01–292–015-000.</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Art.2:</w:t>
      </w:r>
      <w:r>
        <w:rPr>
          <w:rStyle w:val="C3"/>
          <w:b w:val="1"/>
          <w:sz w:val="24"/>
        </w:rPr>
        <w:t xml:space="preserve"> FIJAR</w:t>
      </w:r>
      <w:r>
        <w:rPr>
          <w:rStyle w:val="C3"/>
          <w:sz w:val="24"/>
        </w:rPr>
        <w:t xml:space="preserve"> como cuota mensual a abonar en concepto de Tasa por Servicios a la Propiedad desde la promulgación de la presente Ordenanza y hasta el 31 de diciembre de 2004 inclusive, la suma de PESOS TRES ($3.-),  al  inmueble  designación  catastral   Nº   03-01-292-015-000, siempre que se mantengan las condiciones que fundamentaron la presente 0rdenanza. </w:t>
      </w:r>
    </w:p>
    <w:p>
      <w:pPr>
        <w:pStyle w:val="P7"/>
        <w:jc w:val="right"/>
        <w:rPr>
          <w:rStyle w:val="C3"/>
          <w:rFonts w:ascii="Courier New" w:hAnsi="Courier New"/>
          <w:b w:val="1"/>
        </w:rPr>
      </w:pPr>
    </w:p>
    <w:p>
      <w:pPr>
        <w:pStyle w:val="P7"/>
        <w:ind w:hanging="709" w:left="709"/>
        <w:rPr>
          <w:rStyle w:val="C3"/>
          <w:rFonts w:ascii="Courier New" w:hAnsi="Courier New"/>
          <w:b w:val="1"/>
        </w:rPr>
      </w:pPr>
      <w:r>
        <w:rPr>
          <w:rStyle w:val="C3"/>
          <w:rFonts w:ascii="Courier New" w:hAnsi="Courier New"/>
          <w:u w:val="single"/>
        </w:rPr>
        <w:t>ART.3:</w:t>
      </w:r>
      <w:r>
        <w:rPr>
          <w:rStyle w:val="C3"/>
          <w:rFonts w:ascii="Courier New" w:hAnsi="Courier New"/>
        </w:rPr>
        <w:t xml:space="preserve"> POR </w:t>
      </w:r>
      <w:r>
        <w:rPr>
          <w:rStyle w:val="C3"/>
          <w:rFonts w:ascii="Courier New" w:hAnsi="Courier New"/>
          <w:b w:val="0"/>
        </w:rPr>
        <w:t>cada cuota abonada eximir de una cuota de los períodos no eximidos en el Art.1</w:t>
      </w:r>
      <w:r>
        <w:rPr>
          <w:rStyle w:val="C3"/>
          <w:rFonts w:ascii="Courier New" w:hAnsi="Courier New"/>
          <w:b w:val="0"/>
        </w:rPr>
        <w:t xml:space="preserve"> en forma correlativa.</w:t>
      </w:r>
      <w:r>
        <w:rPr>
          <w:rStyle w:val="C3"/>
          <w:rFonts w:ascii="Courier New" w:hAnsi="Courier New"/>
          <w:b w:val="0"/>
        </w:rPr>
        <w:t xml:space="preserve">.  </w:t>
      </w:r>
    </w:p>
    <w:p>
      <w:pPr>
        <w:pStyle w:val="P7"/>
        <w:rPr>
          <w:rStyle w:val="C3"/>
          <w:rFonts w:ascii="Courier New" w:hAnsi="Courier New"/>
        </w:rPr>
      </w:pPr>
    </w:p>
    <w:p>
      <w:pPr>
        <w:pStyle w:val="P7"/>
        <w:ind w:hanging="709" w:left="709"/>
        <w:rPr>
          <w:rStyle w:val="C3"/>
          <w:rFonts w:ascii="Courier New" w:hAnsi="Courier New"/>
          <w:b w:val="1"/>
        </w:rPr>
      </w:pPr>
      <w:r>
        <w:rPr>
          <w:rStyle w:val="C3"/>
          <w:rFonts w:ascii="Courier New" w:hAnsi="Courier New"/>
          <w:u w:val="single"/>
        </w:rPr>
        <w:t>Art.4:</w:t>
      </w:r>
      <w:r>
        <w:rPr>
          <w:rStyle w:val="C3"/>
          <w:rFonts w:ascii="Courier New" w:hAnsi="Courier New"/>
        </w:rPr>
        <w:t xml:space="preserve"> EN </w:t>
      </w:r>
      <w:r>
        <w:rPr>
          <w:rStyle w:val="C3"/>
          <w:rFonts w:ascii="Courier New" w:hAnsi="Courier New"/>
          <w:b w:val="0"/>
        </w:rPr>
        <w:t xml:space="preserve">caso de transferencia del inmueble designación catastral Nº 03-01-292-015-000 el beneficio otorgado en la presente Ordenanza quedará sin efecto en forma  automática. </w:t>
      </w:r>
    </w:p>
    <w:p>
      <w:pPr>
        <w:pStyle w:val="P7"/>
        <w:rPr>
          <w:rStyle w:val="C3"/>
          <w:rFonts w:ascii="Courier New" w:hAnsi="Courier New"/>
        </w:rPr>
      </w:pPr>
    </w:p>
    <w:p>
      <w:pPr>
        <w:pStyle w:val="P7"/>
        <w:rPr>
          <w:rStyle w:val="C3"/>
          <w:rFonts w:ascii="Courier New" w:hAnsi="Courier New"/>
          <w:b w:val="1"/>
        </w:rPr>
      </w:pPr>
      <w:r>
        <w:rPr>
          <w:rStyle w:val="C3"/>
          <w:rFonts w:ascii="Courier New" w:hAnsi="Courier New"/>
          <w:u w:val="single"/>
        </w:rPr>
        <w:t>Art.5:</w:t>
      </w:r>
      <w:r>
        <w:rPr>
          <w:rStyle w:val="C3"/>
          <w:rFonts w:ascii="Courier New" w:hAnsi="Courier New"/>
        </w:rPr>
        <w:t xml:space="preserve"> COMUNÍQUESE</w:t>
      </w:r>
      <w:r>
        <w:rPr>
          <w:rStyle w:val="C3"/>
          <w:rFonts w:ascii="Courier New" w:hAnsi="Courier New"/>
          <w:b w:val="0"/>
        </w:rPr>
        <w:t>, publíquese, transcríbase en el Libro de Ordenanzas y archívese.</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SIETE DIAS DEL MES DE AGOSTO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2003-08-08T03:36:00Z</dcterms:created>
  <cp:lastModifiedBy>Ethan Puglia</cp:lastModifiedBy>
  <cp:lastPrinted>2003-08-08T06:40:00Z</cp:lastPrinted>
  <dcterms:modified xsi:type="dcterms:W3CDTF">2019-03-28T17:33:55Z</dcterms:modified>
  <cp:revision>10</cp:revision>
  <dc:title>ORDENANZA  Nº  5354</dc:title>
</cp:coreProperties>
</file>