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FD5E16" Type="http://schemas.openxmlformats.org/officeDocument/2006/relationships/officeDocument" Target="/word/document.xml" /><Relationship Id="coreR27FD5E1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6396 </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Ordenanza Nº 6322 emanada del tratamiento de lo solicitado en Expediente Nº 1369/02; y</w:t>
      </w:r>
    </w:p>
    <w:p>
      <w:pPr>
        <w:pStyle w:val="P1"/>
        <w:rPr>
          <w:rStyle w:val="C3"/>
          <w:rFonts w:ascii="Courier New" w:hAnsi="Courier New"/>
        </w:rPr>
      </w:pP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el despacho elaborado por Comisión de Hacienda que dio origen a la Ordenanza Nº 6322, se omitió resolver sobre parte de lo solicitado;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Comisión de Hacienda considera necesario enmendar este error involuntario por lo que emite despacho sugiriendo la modificación de la Ordenanza Nº 6322, despacho aprobado por unanimidad en Sesión de fecha catorce de agosto de 2003.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I</w:t>
      </w:r>
      <w:r>
        <w:rPr>
          <w:rStyle w:val="C3"/>
          <w:b w:val="1"/>
          <w:sz w:val="24"/>
        </w:rPr>
        <w:t>NCLUIR</w:t>
      </w:r>
      <w:r>
        <w:rPr>
          <w:rStyle w:val="C3"/>
          <w:b w:val="1"/>
          <w:sz w:val="24"/>
        </w:rPr>
        <w:t xml:space="preserve"> </w:t>
      </w:r>
      <w:r>
        <w:rPr>
          <w:rStyle w:val="C3"/>
          <w:sz w:val="24"/>
        </w:rPr>
        <w:t>en el beneficio otorgado en el Art.1 de la Ordenanza Nº 6322 a la Identificación Nº 08277.</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CATORCE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2003-08-09T13:17:00Z</dcterms:created>
  <cp:lastModifiedBy>Ethan Puglia</cp:lastModifiedBy>
  <cp:lastPrinted>2003-07-25T07:55:00Z</cp:lastPrinted>
  <dcterms:modified xsi:type="dcterms:W3CDTF">2019-03-28T17:33:55Z</dcterms:modified>
  <cp:revision>7</cp:revision>
  <dc:title>ORDENANZA  Nº  5354</dc:title>
</cp:coreProperties>
</file>