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D37C351" Type="http://schemas.openxmlformats.org/officeDocument/2006/relationships/officeDocument" Target="/word/document.xml" /><Relationship Id="coreR4D37C35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6397</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594/03 iniciado  por la Sra. María Herminia Ale solicitando exención de Derechos de  Introducción al Cementerio; y </w:t>
      </w: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estudio socioeconómico realizado indica que la solicitante es una persona de avanzada edad, viuda, que vive sola en una modesta vivienda, percibiendo una pensión mínima insuficiente para atender sus necesidades;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evaluado el contenido del expediente por Comisión de Hacienda, la misma emite despacho accediendo a lo solicitado, despacho aprobado por unanimidad en Sesión de fecha 14 de agosto de 2003. </w:t>
      </w:r>
    </w:p>
    <w:p>
      <w:pPr>
        <w:pStyle w:val="P6"/>
        <w:rPr>
          <w:rStyle w:val="C3"/>
          <w:rFonts w:ascii="Courier New" w:hAnsi="Courier New"/>
        </w:rPr>
      </w:pPr>
      <w:r>
        <w:rPr>
          <w:rStyle w:val="C3"/>
          <w:rFonts w:ascii="Courier New" w:hAnsi="Courier New"/>
        </w:rPr>
        <w:t xml:space="preserve"> </w:t>
      </w: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b w:val="1"/>
          <w:sz w:val="24"/>
        </w:rPr>
        <w:t xml:space="preserve"> EXIMIR </w:t>
      </w:r>
      <w:r>
        <w:rPr>
          <w:rStyle w:val="C3"/>
          <w:sz w:val="24"/>
        </w:rPr>
        <w:t>en un cien por ciento (100%) el pago de Derechos de Introducción al Cementerio por la inhumación de los restos del Sr. Garibaldi Oscar Baldechi producida el día 31 de marzo de 2003 en la Identificación Nº 6027.</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COMUNÍQUESE</w:t>
      </w:r>
      <w:r>
        <w:rPr>
          <w:rStyle w:val="C3"/>
          <w:sz w:val="24"/>
        </w:rPr>
        <w:t>, publíquese, transcríbase al libro de Ordenanzas y archívese.</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CATORCE DIAS DEL MES DE AGOSTO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2003-08-09T13:38:00Z</dcterms:created>
  <cp:lastModifiedBy>Ethan Puglia</cp:lastModifiedBy>
  <cp:lastPrinted>2003-08-09T13:53:00Z</cp:lastPrinted>
  <dcterms:modified xsi:type="dcterms:W3CDTF">2019-03-28T17:33:55Z</dcterms:modified>
  <cp:revision>8</cp:revision>
  <dc:title>ORDENANZA  Nº  5354</dc:title>
</cp:coreProperties>
</file>