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945F81" Type="http://schemas.openxmlformats.org/officeDocument/2006/relationships/officeDocument" Target="/word/document.xml" /><Relationship Id="coreR7945F8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6399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204/03 presentado por el Sr. Ramón Ceferino Domínguez solicitando exención de cuotas de Plan de Pagos elaborado para cancelar deudas pendientes por obras de gas;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 indica que el solicitante no cuenta con ingresos suficientes para cubrir sus necesidades;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12 vta. Comisión de Gas sugiere se otorgue el beneficio de pago diferido conforme al Art. 4 de la Ordenanza Nº 5027;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 por Comisión de Hacienda, la misma emite despacho accediendo a lo solicitado, despacho aprobado por unanimidad en Sesión de fecha 14 de agosto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MODIFICAR </w:t>
      </w:r>
      <w:r>
        <w:rPr>
          <w:rStyle w:val="C3"/>
          <w:sz w:val="24"/>
        </w:rPr>
        <w:t xml:space="preserve">el Anexo  de la Ordenanza Nº 5210, en su página  12  donde  dice: “3-1-230-014  –  Malvicino  - Cidem - $ 15.00”, deberá decir: “3-1-230-014 – Malvicino - Cidem – Diferido”.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CATORCE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2003-08-09T18:28:00Z</dcterms:created>
  <cp:lastModifiedBy>Ethan Puglia</cp:lastModifiedBy>
  <cp:lastPrinted>2003-08-10T04:29:00Z</cp:lastPrinted>
  <dcterms:modified xsi:type="dcterms:W3CDTF">2019-03-28T17:33:55Z</dcterms:modified>
  <cp:revision>14</cp:revision>
  <dc:title>ORDENANZA  Nº  5354</dc:title>
</cp:coreProperties>
</file>