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CCAA1FF" Type="http://schemas.openxmlformats.org/officeDocument/2006/relationships/officeDocument" Target="/word/document.xml" /><Relationship Id="coreR7CCAA1F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6400 </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239/I/02 iniciado con nota de la  Sra. Ana María Cisterna solicitando exención de Tasa por Servicios a la Propiedad; y </w:t>
      </w:r>
    </w:p>
    <w:p>
      <w:pPr>
        <w:pStyle w:val="P5"/>
        <w:rPr>
          <w:rStyle w:val="C3"/>
        </w:rPr>
      </w:pPr>
    </w:p>
    <w:p>
      <w:pPr>
        <w:pStyle w:val="P5"/>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el estudio socioeconómico realizado revela una situación de riesgo, con escasos recursos para satisfacer las necesidades de la solicitante y su grupo familiar;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Dirección de Ingresos Públicos  informa que la solicitante manifiesta incapacidad económica para afrontar el pago de las cuotas que surgen del plan de pagos que le elabora la referida Dirección;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otorgando los beneficios de la Ordenanza Nº 5485, despacho aprobado por unanimidad en Sesión de fecha 14 de agosto de 2003.</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b w:val="1"/>
          <w:u w:val="single"/>
        </w:rPr>
      </w:pPr>
      <w:r>
        <w:rPr>
          <w:rStyle w:val="C3"/>
          <w:sz w:val="24"/>
        </w:rPr>
        <w:t xml:space="preserve">     </w:t>
      </w:r>
    </w:p>
    <w:p>
      <w:pPr>
        <w:pStyle w:val="P8"/>
        <w:ind w:hanging="709" w:left="709"/>
        <w:jc w:val="both"/>
        <w:rPr>
          <w:rStyle w:val="C3"/>
          <w:sz w:val="24"/>
        </w:rPr>
      </w:pPr>
      <w:r>
        <w:rPr>
          <w:rStyle w:val="C3"/>
          <w:b w:val="1"/>
          <w:sz w:val="24"/>
          <w:u w:val="single"/>
        </w:rPr>
        <w:t>Art.</w:t>
      </w:r>
      <w:r>
        <w:rPr>
          <w:rStyle w:val="C3"/>
          <w:b w:val="1"/>
          <w:sz w:val="24"/>
          <w:u w:val="single"/>
        </w:rPr>
        <w:t>1</w:t>
      </w:r>
      <w:r>
        <w:rPr>
          <w:rStyle w:val="C3"/>
          <w:b w:val="1"/>
          <w:sz w:val="24"/>
          <w:u w:val="single"/>
        </w:rPr>
        <w:t>:</w:t>
      </w:r>
      <w:r>
        <w:rPr>
          <w:rStyle w:val="C3"/>
          <w:b w:val="1"/>
          <w:sz w:val="24"/>
        </w:rPr>
        <w:t xml:space="preserve"> FIJAR</w:t>
      </w:r>
      <w:r>
        <w:rPr>
          <w:rStyle w:val="C3"/>
          <w:sz w:val="24"/>
        </w:rPr>
        <w:t xml:space="preserve"> como cuota mensual a abonar en concepto de Tasa por Servicios a la Propiedad desde la promulgación de la presente Ordenanza y hasta el 31 de diciembre de 2004 inclusive, la suma de PESOS TRES ($3.-), al inmueble designación catastral Nº 03-01-006-034-000, siempre que se mantengan las condiciones que fundamentaron la presente 0rdenanza. </w:t>
      </w:r>
    </w:p>
    <w:p>
      <w:pPr>
        <w:pStyle w:val="P7"/>
        <w:jc w:val="right"/>
        <w:rPr>
          <w:rStyle w:val="C3"/>
          <w:rFonts w:ascii="Courier New" w:hAnsi="Courier New"/>
          <w:b w:val="1"/>
        </w:rPr>
      </w:pPr>
      <w:r>
        <w:rPr>
          <w:rStyle w:val="C3"/>
          <w:rFonts w:ascii="Courier New" w:hAnsi="Courier New"/>
          <w:b w:val="0"/>
        </w:rPr>
        <w:t>...///</w:t>
      </w:r>
    </w:p>
    <w:p>
      <w:pPr>
        <w:pStyle w:val="P7"/>
        <w:ind w:hanging="709" w:left="709"/>
        <w:rPr>
          <w:rStyle w:val="C3"/>
          <w:rFonts w:ascii="Courier New" w:hAnsi="Courier New"/>
          <w:u w:val="single"/>
        </w:rPr>
      </w:pPr>
    </w:p>
    <w:p>
      <w:pPr>
        <w:pStyle w:val="P7"/>
        <w:ind w:hanging="709" w:left="709"/>
        <w:rPr>
          <w:rStyle w:val="C3"/>
          <w:rFonts w:ascii="Courier New" w:hAnsi="Courier New"/>
          <w:u w:val="single"/>
        </w:rPr>
      </w:pPr>
    </w:p>
    <w:p>
      <w:pPr>
        <w:pStyle w:val="P7"/>
        <w:ind w:hanging="709" w:left="709"/>
        <w:rPr>
          <w:rStyle w:val="C3"/>
          <w:rFonts w:ascii="Courier New" w:hAnsi="Courier New"/>
          <w:u w:val="single"/>
        </w:rPr>
      </w:pPr>
    </w:p>
    <w:p>
      <w:pPr>
        <w:pStyle w:val="P7"/>
        <w:ind w:hanging="709" w:left="709"/>
        <w:rPr>
          <w:rStyle w:val="C3"/>
          <w:rFonts w:ascii="Courier New" w:hAnsi="Courier New"/>
          <w:u w:val="single"/>
        </w:rPr>
      </w:pPr>
    </w:p>
    <w:p>
      <w:pPr>
        <w:pStyle w:val="P7"/>
        <w:ind w:hanging="709" w:left="709"/>
        <w:rPr>
          <w:rStyle w:val="C3"/>
          <w:rFonts w:ascii="Courier New" w:hAnsi="Courier New"/>
          <w:u w:val="single"/>
        </w:rPr>
      </w:pPr>
    </w:p>
    <w:p>
      <w:pPr>
        <w:pStyle w:val="P7"/>
        <w:ind w:hanging="709" w:left="709"/>
        <w:rPr>
          <w:rStyle w:val="C3"/>
          <w:rFonts w:ascii="Courier New" w:hAnsi="Courier New"/>
          <w:u w:val="single"/>
        </w:rPr>
      </w:pPr>
    </w:p>
    <w:p>
      <w:pPr>
        <w:pStyle w:val="P7"/>
        <w:ind w:hanging="709" w:left="709"/>
        <w:rPr>
          <w:rStyle w:val="C3"/>
          <w:rFonts w:ascii="Courier New" w:hAnsi="Courier New"/>
          <w:b w:val="1"/>
        </w:rPr>
      </w:pPr>
    </w:p>
    <w:p>
      <w:pPr>
        <w:pStyle w:val="P7"/>
        <w:ind w:hanging="709" w:left="709"/>
        <w:rPr>
          <w:rStyle w:val="C3"/>
          <w:rFonts w:ascii="Courier New" w:hAnsi="Courier New"/>
          <w:b w:val="1"/>
        </w:rPr>
      </w:pPr>
    </w:p>
    <w:p>
      <w:pPr>
        <w:pStyle w:val="P7"/>
        <w:ind w:hanging="709" w:left="709"/>
        <w:rPr>
          <w:rStyle w:val="C3"/>
          <w:rFonts w:ascii="Courier New" w:hAnsi="Courier New"/>
          <w:b w:val="1"/>
        </w:rPr>
      </w:pPr>
    </w:p>
    <w:p>
      <w:pPr>
        <w:pStyle w:val="P7"/>
        <w:ind w:hanging="709" w:left="709"/>
        <w:rPr>
          <w:rStyle w:val="C3"/>
          <w:rFonts w:ascii="Courier New" w:hAnsi="Courier New"/>
          <w:b w:val="1"/>
        </w:rPr>
      </w:pPr>
      <w:r>
        <w:rPr>
          <w:rStyle w:val="C3"/>
          <w:rFonts w:ascii="Courier New" w:hAnsi="Courier New"/>
          <w:b w:val="0"/>
        </w:rPr>
        <w:t>...///2.-</w:t>
      </w:r>
    </w:p>
    <w:p>
      <w:pPr>
        <w:pStyle w:val="P7"/>
        <w:ind w:hanging="709" w:left="709"/>
        <w:rPr>
          <w:rStyle w:val="C3"/>
          <w:rFonts w:ascii="Courier New" w:hAnsi="Courier New"/>
          <w:u w:val="single"/>
        </w:rPr>
      </w:pPr>
    </w:p>
    <w:p>
      <w:pPr>
        <w:pStyle w:val="P7"/>
        <w:ind w:hanging="709" w:left="709"/>
        <w:rPr>
          <w:rStyle w:val="C3"/>
          <w:rFonts w:ascii="Courier New" w:hAnsi="Courier New"/>
          <w:u w:val="single"/>
        </w:rPr>
      </w:pPr>
    </w:p>
    <w:p>
      <w:pPr>
        <w:pStyle w:val="P7"/>
        <w:ind w:hanging="709" w:left="709"/>
        <w:rPr>
          <w:rStyle w:val="C3"/>
          <w:rFonts w:ascii="Courier New" w:hAnsi="Courier New"/>
          <w:u w:val="single"/>
        </w:rPr>
      </w:pPr>
    </w:p>
    <w:p>
      <w:pPr>
        <w:pStyle w:val="P7"/>
        <w:ind w:hanging="709" w:left="709"/>
        <w:rPr>
          <w:rStyle w:val="C3"/>
          <w:rFonts w:ascii="Courier New" w:hAnsi="Courier New"/>
          <w:b w:val="1"/>
        </w:rPr>
      </w:pPr>
      <w:r>
        <w:rPr>
          <w:rStyle w:val="C3"/>
          <w:rFonts w:ascii="Courier New" w:hAnsi="Courier New"/>
          <w:u w:val="single"/>
        </w:rPr>
        <w:t>Art.2:</w:t>
      </w:r>
      <w:r>
        <w:rPr>
          <w:rStyle w:val="C3"/>
          <w:rFonts w:ascii="Courier New" w:hAnsi="Courier New"/>
        </w:rPr>
        <w:t xml:space="preserve"> POR </w:t>
      </w:r>
      <w:r>
        <w:rPr>
          <w:rStyle w:val="C3"/>
          <w:rFonts w:ascii="Courier New" w:hAnsi="Courier New"/>
          <w:b w:val="0"/>
        </w:rPr>
        <w:t xml:space="preserve">cada cuota abonada en término se le  eximirá de </w:t>
      </w:r>
      <w:r>
        <w:rPr>
          <w:rStyle w:val="C3"/>
          <w:rFonts w:ascii="Courier New" w:hAnsi="Courier New"/>
          <w:b w:val="0"/>
        </w:rPr>
        <w:t>tres</w:t>
      </w:r>
      <w:r>
        <w:rPr>
          <w:rStyle w:val="C3"/>
          <w:rFonts w:ascii="Courier New" w:hAnsi="Courier New"/>
          <w:b w:val="0"/>
        </w:rPr>
        <w:t xml:space="preserve"> (</w:t>
      </w:r>
      <w:r>
        <w:rPr>
          <w:rStyle w:val="C3"/>
          <w:rFonts w:ascii="Courier New" w:hAnsi="Courier New"/>
          <w:b w:val="0"/>
        </w:rPr>
        <w:t>3</w:t>
      </w:r>
      <w:r>
        <w:rPr>
          <w:rStyle w:val="C3"/>
          <w:rFonts w:ascii="Courier New" w:hAnsi="Courier New"/>
          <w:b w:val="0"/>
        </w:rPr>
        <w:t>) cuotas de la deuda</w:t>
      </w:r>
      <w:r>
        <w:rPr>
          <w:rStyle w:val="C3"/>
          <w:rFonts w:ascii="Courier New" w:hAnsi="Courier New"/>
          <w:b w:val="0"/>
        </w:rPr>
        <w:t xml:space="preserve"> en forma correlativa</w:t>
      </w:r>
      <w:r>
        <w:rPr>
          <w:rStyle w:val="C3"/>
          <w:rFonts w:ascii="Courier New" w:hAnsi="Courier New"/>
          <w:b w:val="0"/>
        </w:rPr>
        <w:t>.</w:t>
      </w:r>
      <w:r>
        <w:rPr>
          <w:rStyle w:val="C3"/>
          <w:rFonts w:ascii="Courier New" w:hAnsi="Courier New"/>
          <w:b w:val="0"/>
        </w:rPr>
        <w:t xml:space="preserve">  </w:t>
      </w:r>
    </w:p>
    <w:p>
      <w:pPr>
        <w:pStyle w:val="P7"/>
        <w:rPr>
          <w:rStyle w:val="C3"/>
          <w:rFonts w:ascii="Courier New" w:hAnsi="Courier New"/>
        </w:rPr>
      </w:pPr>
    </w:p>
    <w:p>
      <w:pPr>
        <w:pStyle w:val="P7"/>
        <w:ind w:hanging="709" w:left="709"/>
        <w:rPr>
          <w:rStyle w:val="C3"/>
          <w:rFonts w:ascii="Courier New" w:hAnsi="Courier New"/>
          <w:b w:val="1"/>
        </w:rPr>
      </w:pPr>
      <w:r>
        <w:rPr>
          <w:rStyle w:val="C3"/>
          <w:rFonts w:ascii="Courier New" w:hAnsi="Courier New"/>
          <w:u w:val="single"/>
        </w:rPr>
        <w:t>Art.3:</w:t>
      </w:r>
      <w:r>
        <w:rPr>
          <w:rStyle w:val="C3"/>
          <w:rFonts w:ascii="Courier New" w:hAnsi="Courier New"/>
        </w:rPr>
        <w:t xml:space="preserve"> EN </w:t>
      </w:r>
      <w:r>
        <w:rPr>
          <w:rStyle w:val="C3"/>
          <w:rFonts w:ascii="Courier New" w:hAnsi="Courier New"/>
          <w:b w:val="0"/>
        </w:rPr>
        <w:t>caso de transferencia del inmueble designación catastral Nº 03-01-</w:t>
      </w:r>
      <w:r>
        <w:rPr>
          <w:rStyle w:val="C3"/>
          <w:rFonts w:ascii="Courier New" w:hAnsi="Courier New"/>
          <w:b w:val="0"/>
        </w:rPr>
        <w:t>006</w:t>
      </w:r>
      <w:r>
        <w:rPr>
          <w:rStyle w:val="C3"/>
          <w:rFonts w:ascii="Courier New" w:hAnsi="Courier New"/>
          <w:b w:val="0"/>
        </w:rPr>
        <w:t>-0</w:t>
      </w:r>
      <w:r>
        <w:rPr>
          <w:rStyle w:val="C3"/>
          <w:rFonts w:ascii="Courier New" w:hAnsi="Courier New"/>
          <w:b w:val="0"/>
        </w:rPr>
        <w:t>34</w:t>
      </w:r>
      <w:r>
        <w:rPr>
          <w:rStyle w:val="C3"/>
          <w:rFonts w:ascii="Courier New" w:hAnsi="Courier New"/>
          <w:b w:val="0"/>
        </w:rPr>
        <w:t xml:space="preserve">-000 el beneficio otorgado en la presente Ordenanza quedará sin efecto en forma  automática. </w:t>
      </w:r>
    </w:p>
    <w:p>
      <w:pPr>
        <w:pStyle w:val="P7"/>
        <w:rPr>
          <w:rStyle w:val="C3"/>
          <w:rFonts w:ascii="Courier New" w:hAnsi="Courier New"/>
        </w:rPr>
      </w:pPr>
    </w:p>
    <w:p>
      <w:pPr>
        <w:pStyle w:val="P7"/>
        <w:rPr>
          <w:rStyle w:val="C3"/>
          <w:rFonts w:ascii="Courier New" w:hAnsi="Courier New"/>
          <w:b w:val="1"/>
        </w:rPr>
      </w:pPr>
      <w:r>
        <w:rPr>
          <w:rStyle w:val="C3"/>
          <w:rFonts w:ascii="Courier New" w:hAnsi="Courier New"/>
          <w:u w:val="single"/>
        </w:rPr>
        <w:t>Art.4:</w:t>
      </w:r>
      <w:r>
        <w:rPr>
          <w:rStyle w:val="C3"/>
          <w:rFonts w:ascii="Courier New" w:hAnsi="Courier New"/>
        </w:rPr>
        <w:t xml:space="preserve"> COMUNÍQUESE</w:t>
      </w:r>
      <w:r>
        <w:rPr>
          <w:rStyle w:val="C3"/>
          <w:rFonts w:ascii="Courier New" w:hAnsi="Courier New"/>
          <w:b w:val="0"/>
        </w:rPr>
        <w:t xml:space="preserve">, publíquese, transcríbase </w:t>
      </w:r>
      <w:r>
        <w:rPr>
          <w:rStyle w:val="C3"/>
          <w:rFonts w:ascii="Courier New" w:hAnsi="Courier New"/>
          <w:b w:val="0"/>
        </w:rPr>
        <w:t>a</w:t>
      </w:r>
      <w:r>
        <w:rPr>
          <w:rStyle w:val="C3"/>
          <w:rFonts w:ascii="Courier New" w:hAnsi="Courier New"/>
          <w:b w:val="0"/>
        </w:rPr>
        <w:t xml:space="preserve">l Libro de </w:t>
      </w:r>
      <w:r>
        <w:rPr>
          <w:rStyle w:val="C3"/>
          <w:rFonts w:ascii="Courier New" w:hAnsi="Courier New"/>
          <w:b w:val="0"/>
        </w:rPr>
        <w:t xml:space="preserve">     </w:t>
      </w:r>
      <w:r>
        <w:rPr>
          <w:rStyle w:val="C3"/>
          <w:rFonts w:ascii="Courier New" w:hAnsi="Courier New"/>
          <w:b w:val="0"/>
        </w:rPr>
        <w:t>Ordenanzas y archívese.</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CATORCE DIAS DEL MES DE AGOSTO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2003-08-10T04:21:00Z</dcterms:created>
  <cp:lastModifiedBy>Ethan Puglia</cp:lastModifiedBy>
  <cp:lastPrinted>2003-07-31T08:29:00Z</cp:lastPrinted>
  <dcterms:modified xsi:type="dcterms:W3CDTF">2019-03-28T17:33:55Z</dcterms:modified>
  <cp:revision>12</cp:revision>
  <dc:title>ORDENANZA  Nº  5354</dc:title>
</cp:coreProperties>
</file>