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4813E795" Type="http://schemas.openxmlformats.org/officeDocument/2006/relationships/officeDocument" Target="/word/document.xml" /><Relationship Id="coreR4813E795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6407 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El Expediente Nº 1311/02 iniciado por la  Sra. Matilde A. de Mira solicitando exención de deuda de Tasa por Servicios a la Propiedad; y</w:t>
      </w:r>
    </w:p>
    <w:p>
      <w:pPr>
        <w:rPr>
          <w:rStyle w:val="C3"/>
        </w:rPr>
      </w:pPr>
    </w:p>
    <w:p>
      <w:pPr>
        <w:rPr>
          <w:rStyle w:val="C3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los períodos adeudados del 01/96 a 12/96, se encuentran en juicio y se trata, en total, de una deuda importante;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la solicitante convive junto a su esposo quien es el único sostén del grupo familiar, con ingresos inestables que le imposibilitan afrontar los gastos de honorarios del procurador actuante;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evaluado el contenido del expediente por Comisión de Hacienda, la misma emite despacho accediendo a facilitar el pago de la deuda, despacho aprobado por unanimidad en Sesión de fecha 14 de agosto de 2003.  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Art.1:</w:t>
      </w:r>
      <w:r>
        <w:rPr>
          <w:rStyle w:val="C3"/>
          <w:sz w:val="24"/>
        </w:rPr>
        <w:t xml:space="preserve"> </w:t>
      </w:r>
      <w:r>
        <w:rPr>
          <w:rStyle w:val="C3"/>
          <w:b w:val="1"/>
          <w:sz w:val="24"/>
        </w:rPr>
        <w:t xml:space="preserve">AUTORIZAR </w:t>
      </w:r>
      <w:r>
        <w:rPr>
          <w:rStyle w:val="C3"/>
          <w:sz w:val="24"/>
        </w:rPr>
        <w:t xml:space="preserve">al Departamento Ejecutivo a otorgar a la solicitante un plan de pagos de acuerdo a sus posibilidades, por la deuda que a la fecha mantiene con el Municipio en concepto de Tasa por Servicios a la Propiedad por el inmueble designación catastral Nº  01-01-396-003-000.</w:t>
      </w: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  <w:r>
        <w:rPr>
          <w:rStyle w:val="C3"/>
          <w:b w:val="1"/>
          <w:sz w:val="24"/>
          <w:u w:val="single"/>
        </w:rPr>
        <w:t>Art.2</w:t>
      </w:r>
      <w:r>
        <w:rPr>
          <w:rStyle w:val="C3"/>
          <w:b w:val="1"/>
          <w:sz w:val="24"/>
          <w:u w:val="single"/>
        </w:rPr>
        <w:t xml:space="preserve">: </w:t>
      </w:r>
      <w:r>
        <w:rPr>
          <w:rStyle w:val="C3"/>
          <w:b w:val="1"/>
          <w:sz w:val="24"/>
        </w:rPr>
        <w:t>SOLICITAR</w:t>
      </w:r>
      <w:r>
        <w:rPr>
          <w:rStyle w:val="C3"/>
          <w:b w:val="1"/>
          <w:sz w:val="24"/>
        </w:rPr>
        <w:t xml:space="preserve"> </w:t>
      </w:r>
      <w:r>
        <w:rPr>
          <w:rStyle w:val="C3"/>
          <w:sz w:val="24"/>
        </w:rPr>
        <w:t xml:space="preserve"> al Departamento Ejecutivo interceda ante el procurador actuante a fin de dejar sin efecto el juicio iniciado y los honorarios pendientes.</w:t>
      </w: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</w:t>
      </w:r>
      <w:r>
        <w:rPr>
          <w:rStyle w:val="C3"/>
          <w:b w:val="1"/>
          <w:sz w:val="24"/>
          <w:u w:val="single"/>
        </w:rPr>
        <w:t>3</w:t>
      </w:r>
      <w:r>
        <w:rPr>
          <w:rStyle w:val="C3"/>
          <w:b w:val="1"/>
          <w:sz w:val="24"/>
          <w:u w:val="single"/>
        </w:rPr>
        <w:t>:</w:t>
      </w:r>
      <w:r>
        <w:rPr>
          <w:rStyle w:val="C3"/>
          <w:b w:val="1"/>
          <w:sz w:val="24"/>
        </w:rPr>
        <w:t xml:space="preserve"> COMUNÍQUESE,</w:t>
      </w:r>
      <w:r>
        <w:rPr>
          <w:rStyle w:val="C3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CATORCE DIAS DEL MES DE AGOSTO DEL AÑO DOS MIL TRES.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sectPr>
      <w:type w:val="nextPage"/>
      <w:pgSz w:w="11907" w:h="16840" w:code="0"/>
      <w:pgMar w:left="1701" w:right="1701" w:top="1134" w:bottom="1418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paragraph" w:styleId="P8">
    <w:name w:val="Texto sin formato"/>
    <w:basedOn w:val="P0"/>
    <w:next w:val="P8"/>
    <w:pPr/>
    <w:rPr>
      <w:rFonts w:ascii="Courier New" w:hAnsi="Courier New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2003-08-10T12:51:00Z</dcterms:created>
  <cp:lastModifiedBy>Ethan Puglia</cp:lastModifiedBy>
  <cp:lastPrinted>2003-08-10T12:47:00Z</cp:lastPrinted>
  <dcterms:modified xsi:type="dcterms:W3CDTF">2019-03-28T17:33:55Z</dcterms:modified>
  <cp:revision>8</cp:revision>
  <dc:title>ORDENANZA  Nº  5354</dc:title>
</cp:coreProperties>
</file>