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B13B11" Type="http://schemas.openxmlformats.org/officeDocument/2006/relationships/officeDocument" Target="/word/document.xml" /><Relationship Id="coreR20B13B1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6410  </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problemática que puede traer a la ciudad de Alta Gracia la realización de planes de viviendas a llevar a cabo en nuestra ciudad para nuevos residentes; y</w:t>
      </w:r>
    </w:p>
    <w:p>
      <w:pPr>
        <w:pStyle w:val="P1"/>
        <w:rPr>
          <w:rStyle w:val="C3"/>
          <w:rFonts w:ascii="Courier New" w:hAnsi="Courier New"/>
        </w:rPr>
      </w:pP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muchas veces el desarraigo de gente de sus lugares habituales de residencia, puede producir un impacto negativo en la sociedad donde se los pretende emplazar;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una ciudad tiene la posibilidad y cuenta con la autonomía para planificar su urbanización;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es necesario que el Gobierno Municipal, en ejercicio de sus funciones, sea el que valore y estudie que tipo de urbanización quiere para su ciudad, para lograr una ciudad funcionalmente equilibrada e integrada como lo establece en nuestra Carta Orgánica en su Art. 17;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función de lo expuesto, es importante que se realice un profundo análisis de los posibles planes que se lleven a cabo a través del Gobierno Nacional o Provincial; para que, desde todos los estamentos del Gobierno Municipal, se evalúe lo mejor para el desarrollo de la ciudad y sus vecinos.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right"/>
        <w:rPr>
          <w:rStyle w:val="C3"/>
          <w:rFonts w:ascii="Courier New" w:hAnsi="Courier New"/>
          <w:sz w:val="24"/>
        </w:rPr>
      </w:pPr>
      <w:r>
        <w:rPr>
          <w:rStyle w:val="C3"/>
          <w:rFonts w:ascii="Courier New" w:hAnsi="Courier New"/>
          <w:sz w:val="24"/>
        </w:rPr>
        <w:t>...///</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SOLO </w:t>
      </w:r>
      <w:r>
        <w:rPr>
          <w:rStyle w:val="C3"/>
          <w:sz w:val="24"/>
        </w:rPr>
        <w:t xml:space="preserve">podrán autorizarse la realización de planes de viviendas en el ejido de la ciudad de Alta Gracia para residentes de otras localidades, con aprobación del Honorable Concejo Deliberante con los dos tercios (2/3)  de los votos de sus miembros.</w:t>
      </w: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Art.2:</w:t>
      </w:r>
      <w:r>
        <w:rPr>
          <w:rStyle w:val="C3"/>
          <w:rFonts w:ascii="Courier New" w:hAnsi="Courier New"/>
          <w:b w:val="1"/>
          <w:sz w:val="24"/>
        </w:rPr>
        <w:t xml:space="preserve"> COMUNÍQUESE, </w:t>
      </w:r>
      <w:r>
        <w:rPr>
          <w:rStyle w:val="C3"/>
          <w:rFonts w:ascii="Courier New" w:hAnsi="Courier New"/>
          <w:sz w:val="24"/>
        </w:rPr>
        <w:t xml:space="preserve">publíquese, transcríbase al Libro de Ordenanzas y archívese. </w:t>
      </w:r>
      <w:r>
        <w:rPr>
          <w:rStyle w:val="C3"/>
          <w:rFonts w:ascii="Courier New" w:hAnsi="Courier New"/>
          <w:b w:val="1"/>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9"/>
        <w:ind w:firstLine="0" w:left="0"/>
        <w:jc w:val="left"/>
      </w:pPr>
      <w:r>
        <w:t xml:space="preserve">DADA EN LA SALA DE SESIONES DEL HONORABLE CONCEJO DELIBERANTE A CATORCE DIAS DEL MES DE AGOSTO DEL AÑO DOS MIL TRES.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paragraph" w:styleId="P9">
    <w:name w:val="Sangría 3 de t. independiente"/>
    <w:basedOn w:val="P0"/>
    <w:next w:val="P9"/>
    <w:pPr>
      <w:ind w:hanging="709" w:left="709"/>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2003-08-08T06:47:00Z</dcterms:created>
  <cp:lastModifiedBy>Ethan Puglia</cp:lastModifiedBy>
  <cp:lastPrinted>2003-07-11T16:25:00Z</cp:lastPrinted>
  <dcterms:modified xsi:type="dcterms:W3CDTF">2019-03-28T17:33:55Z</dcterms:modified>
  <cp:revision>11</cp:revision>
  <dc:title>ORDENANZA  Nº  5354</dc:title>
</cp:coreProperties>
</file>