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BB656" Type="http://schemas.openxmlformats.org/officeDocument/2006/relationships/officeDocument" Target="/word/document.xml" /><Relationship Id="coreR41BB65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6421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1363/02  iniciado  por el Sr. Aldo Federico Alonzo solicitando exención de deuda por Tasas Municipales;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se  trata de un matrimonio de avanzada edad que no cuentan con ingresos estables para cubrir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adjunta declaración jurada realizada ante autoridad policial refrendada por testigos donde declara los ingresos aproximados con los que cuenta;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concediendo los beneficios de la Ordenanza Nº 5485, despacho aprobado por unanimidad en Sesión de fecha 21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</w:t>
      </w:r>
      <w:r>
        <w:rPr>
          <w:rStyle w:val="C3"/>
          <w:b w:val="1"/>
          <w:sz w:val="24"/>
        </w:rPr>
        <w:t xml:space="preserve">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Contribuyente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Nº 590 del pago de la deuda no prescripta que al 31 de noviembre de 1999 mantiene con el Municipio en concepto de Tasa por Servicios a la Propiedad  por  el inmueble  designación catastral Nº 01-01-282-003-000, incluido plan de pagos Nº885402.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 Propiedad desde la promulgación de la presente Ordenanza y hasta el 31 de diciembre de 2004 inclusive, la suma de  PESOS CUATRO ($4.-), al inmueble designación catastral Nº 01-01-282-003-000,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sz w:val="24"/>
        </w:rPr>
        <w:t xml:space="preserve"> cada cuota abonada eximir de dos (2) cuotas de la deuda de los períodos no eximidos en el Art.1.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sz w:val="24"/>
        </w:rPr>
        <w:t xml:space="preserve"> caso de producirse un atraso de tres (3) cuotas o cinco (5)alternadas de las fijadas en el Art.2, los beneficios concedidos en los Arts. 1 y 2 perderán efectividad en forma automática y definitiva, como así también si el bien en cuestión fuera transferido durante la vigencia de la presente Ordenanza.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CONMINAR</w:t>
      </w:r>
      <w:r>
        <w:rPr>
          <w:rStyle w:val="C3"/>
          <w:rFonts w:ascii="Courier New" w:hAnsi="Courier New"/>
          <w:b w:val="1"/>
          <w:sz w:val="24"/>
        </w:rPr>
        <w:t xml:space="preserve">  </w:t>
      </w:r>
      <w:r>
        <w:rPr>
          <w:rStyle w:val="C3"/>
          <w:rFonts w:ascii="Courier New" w:hAnsi="Courier New"/>
          <w:sz w:val="24"/>
        </w:rPr>
        <w:t xml:space="preserve">al solicitante a regularizar en Dirección de Ingresos Públicos el domicilio particular y del inmueble designación catastral Nº 01-01-282-003-000,  debiendo constatarse si está edificado o baldío. Asimismo el contribuyente deberá desafectar el lote designación catastral Nº 03-01-097-016 que figura a su nombre en Sección Catastro, debiendo presentar la documentación correspondiente.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paragraph" w:styleId="P9">
    <w:name w:val="Sangría 3 de t. independiente"/>
    <w:basedOn w:val="P0"/>
    <w:next w:val="P9"/>
    <w:pPr>
      <w:ind w:hanging="709" w:left="709"/>
      <w:jc w:val="both"/>
    </w:pPr>
    <w:rPr>
      <w:rFonts w:ascii="Courier New" w:hAnsi="Courier New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2003-08-12T06:29:00Z</dcterms:created>
  <cp:lastModifiedBy>Ethan Puglia</cp:lastModifiedBy>
  <cp:lastPrinted>2003-08-12T06:26:00Z</cp:lastPrinted>
  <dcterms:modified xsi:type="dcterms:W3CDTF">2019-03-28T17:33:55Z</dcterms:modified>
  <cp:revision>18</cp:revision>
  <dc:title>ORDENANZA  Nº  5354</dc:title>
</cp:coreProperties>
</file>