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CB520" Type="http://schemas.openxmlformats.org/officeDocument/2006/relationships/officeDocument" Target="/word/document.xml" /><Relationship Id="coreR10CB5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6457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1221/02  iniciado  por la Sra. Lidia  Basualdo solicitando exención de deuda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 trata de una persona mayor que vive junto a su hija que realiza trabajos esporádicos;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inmueble por el cual solicita la exención es una vivienda de características humildes;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los beneficios de la Ordenanza Nº 5485, despacho aprobado por unanimidad en Sesión de fecha 28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 como cuota mensual a abonar en concepto de Tasa por Servicios a la  Propiedad  por  el  corriente  año la suma de PESOS TRES ($3.-), al inmueble designación catastral Nº 03-01-141-013-000, conforme a lo establecido en la Ordenanza Nº 5485 siempre que se mantengan las condiciones que  fundamentan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eximir de una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03-01-141-013-000, estos beneficios caducarán en forma automática.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 </w:t>
      </w:r>
      <w:r>
        <w:rPr>
          <w:rStyle w:val="C3"/>
          <w:rFonts w:ascii="Courier New" w:hAnsi="Courier New"/>
          <w:sz w:val="24"/>
        </w:rPr>
        <w:t xml:space="preserve">publíquese, transcríbase, al Libro de Ordenanzas y archívese. 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9"/>
        <w:ind w:firstLine="0" w:left="0"/>
      </w:pPr>
      <w:r>
        <w:t xml:space="preserve">DADA EN LA SALA DE SESIONES DEL HONORABLE CONCEJO DELIBERANTE A VEINTIOCHO DIAS DEL MES DE AGOSTO DEL AÑO DOS MIL TRES.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paragraph" w:styleId="P9">
    <w:name w:val="Sangría 3 de t. independiente"/>
    <w:basedOn w:val="P0"/>
    <w:next w:val="P9"/>
    <w:pPr>
      <w:ind w:hanging="709" w:left="709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2003-08-14T19:25:00Z</dcterms:created>
  <cp:lastModifiedBy>Ethan Puglia</cp:lastModifiedBy>
  <cp:lastPrinted>2003-08-14T19:23:00Z</cp:lastPrinted>
  <dcterms:modified xsi:type="dcterms:W3CDTF">2019-03-28T17:33:56Z</dcterms:modified>
  <cp:revision>8</cp:revision>
  <dc:title>ORDENANZA  Nº  5354</dc:title>
</cp:coreProperties>
</file>