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7DF689" Type="http://schemas.openxmlformats.org/officeDocument/2006/relationships/officeDocument" Target="/word/document.xml" /><Relationship Id="coreR77DF68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6465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1698/00 iniciado  por la Sra. Adriana Graciela Giménez solicitando exención de Tasa por Servicios a la Propiedad;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revela una situación de riesgo económico que atraviesa este grupo familiar al no contar con ingresos suficientes para cubrir sus necesidades;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familia realiza un gran esfuerzo para subsistir, manifestando incapacidad económica para afrontar la deuda que mantiene con el Municipio;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otorgar  una exención y los beneficios de la Ordenanza Nº 5485, despacho aprobado por unanimidad en Sesión de fecha 4 de setiembre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en un cien por ciento (100%) al Contribuyente Nº 2500 de la deuda que al 31 de diciembre de 1999 mantiene con el Municipio en concepto de Tasa por Servicios a la Propiedad por el inmueble designación catastral Nº03-01-304-007-000.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 cuota mensual  a abonar  en  concepto  de Tasa por Servicios a la  Propiedad  desde la promulgación de la presente Ordenanza y hasta el 31 de diciembre de 2004 inclusive, la  suma  de  PESOS CUATRO CON CINCUENTA ($4,50.-), al inmueble designación catastral Nº 03-01-304-007-000, conforme a lo establecido en la Ordenanza Nº 5485 siempre que se mantengan las condiciones que 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cuota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abonada en término conforme a lo establecido en el Art.2, eximir de dos (2) cuotas de la deuda no eximida en el Art.1 correspondiente a los períodos 2000; 2001; 2002 y 2003 hasta la fecha de la presente, en forma correlativa.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caso de transferencia del inmueble designación catastral Nº 03-01-304-007-000 el beneficio otorgado caducará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 xml:space="preserve">Art.5: </w:t>
      </w:r>
      <w:r>
        <w:rPr>
          <w:rStyle w:val="C3"/>
          <w:rFonts w:ascii="Courier New" w:hAnsi="Courier New"/>
          <w:b w:val="1"/>
          <w:sz w:val="24"/>
        </w:rPr>
        <w:t xml:space="preserve">SOLICITAR </w:t>
      </w:r>
      <w:r>
        <w:rPr>
          <w:rStyle w:val="C3"/>
          <w:rFonts w:ascii="Courier New" w:hAnsi="Courier New"/>
          <w:sz w:val="24"/>
        </w:rPr>
        <w:t xml:space="preserve"> al Departamento Ejecutivo interceda ante el procurador actuante a fin de desistir de la acción iniciada y renunciar a sus honorarios.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2003-08-17T04:03:00Z</dcterms:created>
  <cp:lastModifiedBy>Ethan Puglia</cp:lastModifiedBy>
  <cp:lastPrinted>2003-08-17T04:38:00Z</cp:lastPrinted>
  <dcterms:modified xsi:type="dcterms:W3CDTF">2019-03-28T17:33:56Z</dcterms:modified>
  <cp:revision>8</cp:revision>
  <dc:title>ORDENANZA  Nº  5354</dc:title>
</cp:coreProperties>
</file>