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9683E78" Type="http://schemas.openxmlformats.org/officeDocument/2006/relationships/officeDocument" Target="/word/document.xml" /><Relationship Id="coreR49683E7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6468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color w:val="FF0000"/>
        </w:rPr>
      </w:pPr>
      <w:r>
        <w:rPr>
          <w:rStyle w:val="C3"/>
          <w:rFonts w:ascii="Courier New" w:hAnsi="Courier New"/>
        </w:rPr>
        <w:t>Visto: El Expediente Nº 933/01 iniciado por la Sra. Petrona del Valle Molina solicitando exención de Tasa por Servicios a la Propiedad;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Dirección de Ingresos Públicos informa que la solicitante manifiesta no disponer de medios para afrontar el pago de las cuotas resultantes de los planes de facilidades establecidos, sugiriendo se le permita pagar la deuda de acuerdo a las posibilidades de la Contribuyente;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realizado indica que se trata de una persona viuda, pensionada, que forma parte de un grupo familiar numeroso;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y facilitando el pago del saldo, despacho aprobado por unanimidad en Sesión de fecha 4 de septiembre de 2003.</w:t>
      </w: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1"/>
        <w:rPr>
          <w:rStyle w:val="C3"/>
          <w:rFonts w:ascii="Courier New" w:hAnsi="Courier New"/>
        </w:rPr>
      </w:pPr>
      <w:r>
        <w:rPr>
          <w:rStyle w:val="C3"/>
          <w:rFonts w:ascii="Courier New" w:hAnsi="Courier New"/>
        </w:rPr>
        <w:t xml:space="preserve">EL HONORABLE CONCEJO DELIBERANTE DE LA CIUDAD DE </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ALTA GRACIA SANCIONA CON FUERZA DE ORDENANZA</w:t>
      </w:r>
    </w:p>
    <w:p>
      <w:pPr>
        <w:rPr>
          <w:rStyle w:val="C3"/>
        </w:rPr>
      </w:pPr>
    </w:p>
    <w:p>
      <w:pPr>
        <w:rPr>
          <w:rStyle w:val="C3"/>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u w:val="single"/>
        </w:rPr>
        <w:t xml:space="preserve"> </w:t>
      </w:r>
      <w:r>
        <w:rPr>
          <w:rStyle w:val="C3"/>
          <w:rFonts w:ascii="Courier New" w:hAnsi="Courier New"/>
          <w:b w:val="1"/>
          <w:sz w:val="24"/>
        </w:rPr>
        <w:t>EXIMIR</w:t>
      </w:r>
      <w:r>
        <w:rPr>
          <w:rStyle w:val="C3"/>
          <w:rFonts w:ascii="Courier New" w:hAnsi="Courier New"/>
          <w:sz w:val="24"/>
        </w:rPr>
        <w:t xml:space="preserve"> a la Contribuyente Nº 766 en un treinta por ciento (30%) de la deuda que en concepto de Tasa por Servicios a la Propiedad mantiene con el Municipio a la fecha, por el inmueble designación catastral 01-01-384-005-000, y autorizar al Departamento Ejecutivo a otorgar por el setenta por ciento (70%) restante un Plan de Pagos a valores históricos, sin interés conforme a sus posibilidades.  </w:t>
      </w:r>
    </w:p>
    <w:p>
      <w:pPr>
        <w:rPr>
          <w:rStyle w:val="C3"/>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cincuenta por ciento (50%) las cuotas a abonar en concepto de Tasa por Servicios a la Propiedad por el mismo inmueble a partir de la promulgación de la presente y hasta el 31 de diciembre de 2004 inclusive, siempre que los pagos se realicen puntualmente a su vencimiento.</w:t>
      </w:r>
    </w:p>
    <w:p>
      <w:pPr>
        <w:pStyle w:val="P6"/>
        <w:rPr>
          <w:rStyle w:val="C3"/>
          <w:rFonts w:ascii="Courier New" w:hAnsi="Courier New"/>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EN </w:t>
      </w:r>
      <w:r>
        <w:rPr>
          <w:rStyle w:val="C3"/>
          <w:rFonts w:ascii="Courier New" w:hAnsi="Courier New"/>
          <w:sz w:val="24"/>
        </w:rPr>
        <w:t>caso de transferencia del inmueble designación catastral 01-01-384-005-000 los beneficios otorgados en la presente Ordenanza caducarán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4</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SEPTIEMBRE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2003-09-17T11:12:00Z</dcterms:created>
  <cp:lastModifiedBy>Ethan Puglia</cp:lastModifiedBy>
  <cp:lastPrinted>2003-09-16T16:05:00Z</cp:lastPrinted>
  <dcterms:modified xsi:type="dcterms:W3CDTF">2019-03-28T17:33:56Z</dcterms:modified>
  <cp:revision>9</cp:revision>
  <dc:title>ORDENANZA  Nº  5354</dc:title>
</cp:coreProperties>
</file>