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90404C2" Type="http://schemas.openxmlformats.org/officeDocument/2006/relationships/officeDocument" Target="/word/document.xml" /><Relationship Id="coreR690404C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6470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  <w:color w:val="FF0000"/>
        </w:rPr>
      </w:pPr>
      <w:r>
        <w:rPr>
          <w:rStyle w:val="C3"/>
          <w:rFonts w:ascii="Courier New" w:hAnsi="Courier New"/>
        </w:rPr>
        <w:t xml:space="preserve">Visto: El Expediente Nº 750/02 iniciado por la  Sra. Noení L. Tejeda solicitando exención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tiene a su cargo tres (3) hijos y sus ingresos corresponden a una cuota alimentaria de PESOS CIENTO CINCUENTA ($ 150.-) y a un alquiler de un departamento que tiene al fondo de la casa;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manifiesta intención de pago en cuotas accesibles;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la deuda, despacho aprobado por unanimidad en Sesión de fecha 4 de septiembre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Ejecutivo a otorgar a la solicitante un Plan de Pagos a valores históricos de acuerdo a sus posibilidades por la deuda que en concepto de Tasa por Servicios a la Propiedad mantiene con el Municipio por el inmueble designación catastral 04-02-178-003-000. 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SEPTIEMBRE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2003-09-17T13:51:00Z</dcterms:created>
  <cp:lastModifiedBy>Ethan Puglia</cp:lastModifiedBy>
  <cp:lastPrinted>2003-09-17T13:47:00Z</cp:lastPrinted>
  <dcterms:modified xsi:type="dcterms:W3CDTF">2019-03-28T17:33:56Z</dcterms:modified>
  <cp:revision>6</cp:revision>
  <dc:title>ORDENANZA  Nº  5354</dc:title>
</cp:coreProperties>
</file>