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CFB6533" Type="http://schemas.openxmlformats.org/officeDocument/2006/relationships/officeDocument" Target="/word/document.xml" /><Relationship Id="coreR4CFB653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6471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  <w:color w:val="FF0000"/>
        </w:rPr>
      </w:pPr>
      <w:r>
        <w:rPr>
          <w:rStyle w:val="C3"/>
          <w:rFonts w:ascii="Courier New" w:hAnsi="Courier New"/>
        </w:rPr>
        <w:t xml:space="preserve">Visto: El Expediente Nº 2113/02 iniciado por la  Sra. Aurelia Eva Martínez solicitando exención de Tasa por Servicios a la Propiedad;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manifiesta que se trata de una familia numerosa que se encuentra en situación de precariedad subsistiendo con ingresos mínimos;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vivienda que habita es precaria ubicada en zona periurbana;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4 de septiembre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en un cien por ciento (100%) la deuda y las cuotas correspondientes al año 2003 de Tasa por Servicios a la Propiedad del inmueble designación catastral 04-01-053-016-000. 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>al Departamento Ejecutivo interceda ante el Procurador actuante a fin de dejar sin efecto el juicio iniciado.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SEPTIEMBRE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2003-09-17T14:01:00Z</dcterms:created>
  <cp:lastModifiedBy>Ethan Puglia</cp:lastModifiedBy>
  <cp:lastPrinted>2003-09-17T13:59:00Z</cp:lastPrinted>
  <dcterms:modified xsi:type="dcterms:W3CDTF">2019-03-28T17:33:56Z</dcterms:modified>
  <cp:revision>5</cp:revision>
  <dc:title>ORDENANZA  Nº  5354</dc:title>
</cp:coreProperties>
</file>