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062F0C" Type="http://schemas.openxmlformats.org/officeDocument/2006/relationships/officeDocument" Target="/word/document.xml" /><Relationship Id="coreR1062F0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6472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436/03 iniciado por el Sr. José Luis Sosa solicitando exención de Tasa por Servicios a la Propiedad y de Tasa por Servicios de Administración y Mantenimiento de los Cementerios;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manifiesta que el solicitante no cuenta con empleo estable, realizando algunos trabajos con ingresos mínimos que no alcanzan a cubrir sus necesidades;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facilidades de pago por las deudas, despacho aprobado por unanimidad en Sesión de fecha 4 de setiembre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AUTORIZAR </w:t>
      </w:r>
      <w:r>
        <w:rPr>
          <w:rStyle w:val="C3"/>
          <w:sz w:val="24"/>
        </w:rPr>
        <w:t xml:space="preserve">al Departamento Ejecutivo a otorgar al solicitante un plan de pagos a valores históricos de la deuda que a la fecha mantiene con el Municipio en concepto de Tasa por Servicios de Administración y Mantenimiento de los Cementerios por las Identificaciones Nº 1373 y Nº 421.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AUTORIZAR</w:t>
      </w:r>
      <w:r>
        <w:rPr>
          <w:rStyle w:val="C3"/>
          <w:sz w:val="24"/>
        </w:rPr>
        <w:t xml:space="preserve">  al Departamento Ejecutivo a otorgar al solicitante un plan de pagos de acuerdo a sus posibilidades para abonar la deuda que en concepto de Tasa  por Servicios a la Propiedad mantiene con el Municipio  por el inmueble designación catastral Nº 01-01-131-004-000.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2003-08-19T12:34:00Z</dcterms:created>
  <cp:lastModifiedBy>Ethan Puglia</cp:lastModifiedBy>
  <cp:lastPrinted>2003-08-03T19:38:00Z</cp:lastPrinted>
  <dcterms:modified xsi:type="dcterms:W3CDTF">2019-03-28T17:33:56Z</dcterms:modified>
  <cp:revision>8</cp:revision>
  <dc:title>ORDENANZA  Nº  5354</dc:title>
</cp:coreProperties>
</file>