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0E5BD1" Type="http://schemas.openxmlformats.org/officeDocument/2006/relationships/officeDocument" Target="/word/document.xml" /><Relationship Id="coreR220E5BD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6506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Francisco Da Silva  solicitando en préstamo un camión municipal;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un camión municipal para realizar una mudanza desde Villa Los Aromos a Alta Gracia y no cuenta con medios para el costo del transporte;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11 de setiembre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AUTORIZAR </w:t>
      </w:r>
      <w:r>
        <w:rPr>
          <w:rStyle w:val="C3"/>
          <w:sz w:val="24"/>
        </w:rPr>
        <w:t>al Departamento Ejecutivo a prestar un camión municipal al Sr. Francisco Da Silva, M.I. Nº 72.244.552 para realizar una mudanza desde Villa Los Aromos hasta la ciudad de Alta Gracia.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2003-08-21T20:33:00Z</dcterms:created>
  <cp:lastModifiedBy>Ethan Puglia</cp:lastModifiedBy>
  <cp:lastPrinted>2003-08-22T02:30:00Z</cp:lastPrinted>
  <dcterms:modified xsi:type="dcterms:W3CDTF">2019-03-28T17:33:57Z</dcterms:modified>
  <cp:revision>7</cp:revision>
  <dc:title>ORDENANZA  Nº  5354</dc:title>
</cp:coreProperties>
</file>