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9E38611" Type="http://schemas.openxmlformats.org/officeDocument/2006/relationships/officeDocument" Target="/word/document.xml" /><Relationship Id="coreR69E3861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6511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930/02 iniciado por la Sra. María Magdalena Oviedo solicitando exención de Tasa por Servicios de Administración y Mantenimiento de los Cementerios;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esta familia atraviesa serios problemas económicos agravados por problemas de salud;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adjunta Declaración Jurada realizada ante autoridad policial refrendada por testigos donde se manifiesta que el único ingreso de la familia proviene de un Plan  Jefes de Familia;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una exención parcial y facilitando el pago de las tasas,   despacho aprobado por unanimidad en Sesión de fecha 18 de setiembre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 la Contribuyente  Nº 25069 de la deuda no prescripta que al 31 de diciembre de 1999 mantiene con el Municipio en concepto de Tasa por Servicios de Administración y Mantenimiento de los Cementerios por la Identificación Nº 2207, incluido plan de pagos Nº 396203.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 xml:space="preserve">   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ESTABLECER</w:t>
      </w:r>
      <w:r>
        <w:rPr>
          <w:rStyle w:val="C3"/>
          <w:sz w:val="24"/>
        </w:rPr>
        <w:t xml:space="preserve"> una tasa bimestral de PESOS CINCO ($5.-) en el mismo concepto a partir de la promulgación de la presente Ordenanza y hasta el 31 de diciembre de 2004.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 cuota abonada en término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conforme a lo establecido en el Art.2, eximir de dos (2) cuotas de la deuda remanente no eximida en el Art.1, en forma correlativa.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2003-08-22T14:38:00Z</dcterms:created>
  <cp:lastModifiedBy>Ethan Puglia</cp:lastModifiedBy>
  <cp:lastPrinted>2003-08-20T01:10:00Z</cp:lastPrinted>
  <dcterms:modified xsi:type="dcterms:W3CDTF">2019-03-28T17:33:57Z</dcterms:modified>
  <cp:revision>6</cp:revision>
  <dc:title>ORDENANZA  Nº  5354</dc:title>
</cp:coreProperties>
</file>