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D4D5171" Type="http://schemas.openxmlformats.org/officeDocument/2006/relationships/officeDocument" Target="/word/document.xml" /><Relationship Id="coreRD4D517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6516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Los Expedientes Nº 563/03 y Nº 629/03 iniciados por el Sr. Catalino Jesús Bustos solicitando exención de Tasa por Servicios de Administración y Mantenimiento de los Cementerios;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el solicitante es una persona de avanzada edad, con problemas de salud;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 los expedientes por Comisión de Hacienda, la misma emite despacho accediendo a facilitar el pago de las tasas y eximiendo el pago de renovación de concesión de uso, despacho aprobado por unanimidad en Sesión de fecha 18 de setiembre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Contribuyente Nº 2268 del pago de la tasa de renovación de concesión de uso por la Identificación Nº2961, prorrogando el vencimiento por diez 10 años.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sz w:val="24"/>
        </w:rPr>
        <w:t xml:space="preserve"> en un cincuenta por ciento (50%) la deuda  y las cuotas correspondientes al año 2003, que en concepto de Tasa por Servicios de Administración y Mantenimiento de los Cementerios tributa la Identificación Nº 2961, autorizando al Departamento Ejecutivo a otorgar por el cincuenta por ciento (50%) restante de deuda un plan de pagos a valores históricos sin intereses en cuotas bimestrales que no superen los PESOS DIEZ ($10.-), alternando su vencimiento con el que corresponda a la tasa actual.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SOLICI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 xml:space="preserve">AR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al Departamento Ejecutivo interceda ante el procurador municipal a fin de desistir de toda acción  iniciada para el cobro de la deuda y de los honorarios generados.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2003-08-23T09:51:00Z</dcterms:created>
  <cp:lastModifiedBy>Ethan Puglia</cp:lastModifiedBy>
  <cp:lastPrinted>2003-08-23T19:49:00Z</cp:lastPrinted>
  <dcterms:modified xsi:type="dcterms:W3CDTF">2019-03-28T17:33:57Z</dcterms:modified>
  <cp:revision>9</cp:revision>
  <dc:title>ORDENANZA  Nº  5354</dc:title>
</cp:coreProperties>
</file>