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F8DB2B9" Type="http://schemas.openxmlformats.org/officeDocument/2006/relationships/officeDocument" Target="/word/document.xml" /><Relationship Id="coreRF8DB2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6519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1045/97 iniciado por la Sra. Julia Edi Rodríguez solicitando exención parcial de la deuda  de Tasa por Servicios a la Propiedad que mantiene con el  Municipio y abonar la diferencia en un plan en cuotas;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refleja una situación con marcados índices de carencia;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Resolución Nº 332/99 de Dirección de Ingresos Públicos se le otorgó una exención del setenta por ciento (70%) de la deuda consignándose equivocado el número de designación catastral del inmueble;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18 de setiembre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a la Contribuyente Nº 2051 de la deuda no prescripta que en concepto de Tasa por Servicios a la Propiedad mantiene al 31 de diciembre de 1999 por el inmueble designación catastral  Nº 03-01-061-004-000.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sz w:val="24"/>
        </w:rPr>
        <w:t xml:space="preserve"> en un setenta por ciento (70%) el monto de la deuda de los períodos no eximidos en el Art.1  autorizando al Departamento Ejecutivo a otorgar por el treinta por ciento (30%) restante un plan de pagos a valores históricos en cuotas sin intereses que no superen los PESOS DIEZ ($10.-) cada una</w:t>
      </w:r>
      <w:r>
        <w:t>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SETIEMBRE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2003-08-23T21:12:00Z</dcterms:created>
  <cp:lastModifiedBy>Ethan Puglia</cp:lastModifiedBy>
  <cp:lastPrinted>2003-08-24T01:06:00Z</cp:lastPrinted>
  <dcterms:modified xsi:type="dcterms:W3CDTF">2019-03-28T17:33:57Z</dcterms:modified>
  <cp:revision>10</cp:revision>
  <dc:title>ORDENANZA  Nº  5354</dc:title>
</cp:coreProperties>
</file>