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EEFE696" Type="http://schemas.openxmlformats.org/officeDocument/2006/relationships/officeDocument" Target="/word/document.xml" /><Relationship Id="coreR4EEFE69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6526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Centro Vecinal de Barrio Don Bosco solicitando colaboración para poder colocar aberturas en el salón que han construído;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necesitan una mampara, dos (2) puertas y dos (2) ventanas para colocar en el salón del Centro Vecinal;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18 de setiembre de 2003, se resuelve por unanimidad acceder a otorgar la colaboración solicitada.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COLABORAR </w:t>
      </w:r>
      <w:r>
        <w:rPr>
          <w:rStyle w:val="C3"/>
          <w:sz w:val="24"/>
        </w:rPr>
        <w:t xml:space="preserve"> con el Centro Vecinal de Barrio Don Bosco con la entrega de una mampara de 3 m. por 1,80 m, dos (2) puertas y dos (2) ventanas, debiendo el Departamento Ejecutivo ver la factibilidad de su confección a través de Maestranza Municipal y en caso de no ser factible, se adquieran los elementos mencionados y se entreguen al Centro Vecinal.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2003-08-24T12:33:00Z</dcterms:created>
  <cp:lastModifiedBy>Ethan Puglia</cp:lastModifiedBy>
  <cp:lastPrinted>2003-08-19T20:20:00Z</cp:lastPrinted>
  <dcterms:modified xsi:type="dcterms:W3CDTF">2019-03-28T17:33:57Z</dcterms:modified>
  <cp:revision>11</cp:revision>
  <dc:title>ORDENANZA  Nº  5354</dc:title>
</cp:coreProperties>
</file>