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2A716D" Type="http://schemas.openxmlformats.org/officeDocument/2006/relationships/officeDocument" Target="/word/document.xml" /><Relationship Id="coreR362A71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6536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Ejecutiva Organizadora del XVII Encuentro Anual de Colectividades solicitando autorización para el uso de espacios públicos;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utilización del predio del Tajamar para la colocación del escenario, plateas, baños químicos, carpas que se utilizarán como vestuarios para los artistas participantes del evento y algunos stands;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solicitan se autorice el uso de las calzadas que circundan el predio del Tajamar, de Av. Belgrano del 0 al 100 y de la Plaza Solares;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siendo este Encuentro la fiesta </w:t>
      </w:r>
      <w:r>
        <w:rPr>
          <w:rStyle w:val="C3"/>
          <w:rFonts w:ascii="Courier New" w:hAnsi="Courier New"/>
          <w:color w:val="000000"/>
          <w:sz w:val="24"/>
        </w:rPr>
        <w:t>más importante de nuestra ciudad y una de las de mayor trascendencia de la Provincia, el Concejo en Comisión emite despacho accediendo a lo solicitado, despacho aprobado por unanimidad en Sesión de fecha 25 de septiembre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 la Comisión Ejecutiva Organizadora del XVII Encuentro Anual de Colectividades a utilizar media calzada de Av. Belgrano, al costado de Plaza Manuel Solares, para la instalación de una carpa o distintos stands para la exposición o venta de diferentes artículos y la utilización de la Plaza Solares, durante los días del Encuentro.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Comisión Ejecutiva Organizadora del XVII Encuentro Anual de Colectividades a colocar dentro del predio del Tajamar, el escenario, las plateas, baños químicos y la instalación de carpas que estarán ubicadas detrás del escenario, las cuales cumplirán la función de vestuarios para los artistas participantes en este evento y los stands de distintas colectividades que crean conveniente, teniendo en cuenta la importancia de la preservación y cuidado del lugar.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2003-10-09T10:45:00Z</dcterms:created>
  <cp:lastModifiedBy>Ethan Puglia</cp:lastModifiedBy>
  <cp:lastPrinted>2001-12-07T13:30:00Z</cp:lastPrinted>
  <dcterms:modified xsi:type="dcterms:W3CDTF">2019-03-28T17:33:57Z</dcterms:modified>
  <cp:revision>4</cp:revision>
  <dc:title>ORDENANZA  Nº  5354</dc:title>
</cp:coreProperties>
</file>