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6497FFD" Type="http://schemas.openxmlformats.org/officeDocument/2006/relationships/officeDocument" Target="/word/document.xml" /><Relationship Id="coreR66497FF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6556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nota presentada por la Sra. Viviana del Valle Guardabassi solicitando la baja por hurto de un motovehículo y la desestimación de la deuda de Contribución que incide sobre los Automotores;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adjunta copia de la denuncia policial de fecha 21 de agosto de 1997 donde consta la sustracción de un ciclomotor Dominio 099 BED de su propiedad, sin que a la fecha haya sido recuperado;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acompaña denuncia de robo o hurto efectuada ante el Registro del Automotor;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habiendo consultado a las áreas competentes y evaluada la situación planteada por Comisión de Hacienda, la misma emite despacho accediendo a lo solicitado, despacho aprobado por unanimidad en Sesión de fecha 2 de octubre de 2003.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9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TORGAR</w:t>
      </w:r>
      <w:r>
        <w:rPr>
          <w:rStyle w:val="C3"/>
          <w:rFonts w:ascii="Courier New" w:hAnsi="Courier New"/>
          <w:sz w:val="24"/>
        </w:rPr>
        <w:t xml:space="preserve"> la baja correspondiente del motovehículo Dominio 099 BED retroactiva al 21 de agosto de 1997.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DOS DIAS DEL MES DE OCTUBRE DEL AÑO DOS MIL TRES.</w:t>
      </w: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2AC865DE"/>
    <w:multiLevelType w:val="hybridMultilevel"/>
    <w:lvl w:ilvl="0" w:tplc="6F1459E6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">
    <w:nsid w:val="44096167"/>
    <w:multiLevelType w:val="hybridMultilevel"/>
    <w:lvl w:ilvl="0" w:tplc="1D87A9B9">
      <w:start w:val="7"/>
      <w:numFmt w:val="bullet"/>
      <w:suff w:val="tab"/>
      <w:lvlText w:val=""/>
      <w:lvlJc w:val="left"/>
      <w:pPr>
        <w:ind w:hanging="360" w:left="1095"/>
        <w:tabs>
          <w:tab w:val="left" w:pos="1095" w:leader="none"/>
        </w:tabs>
      </w:pPr>
      <w:rPr>
        <w:rFonts w:ascii="Symbol" w:hAnsi="Symbol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hanging="709" w:left="709"/>
      <w:jc w:val="both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Texto sin formato"/>
    <w:basedOn w:val="P0"/>
    <w:next w:val="P9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2003-10-16T05:54:00Z</dcterms:created>
  <cp:lastModifiedBy>Ethan Puglia</cp:lastModifiedBy>
  <cp:lastPrinted>2003-08-16T18:16:00Z</cp:lastPrinted>
  <dcterms:modified xsi:type="dcterms:W3CDTF">2019-03-28T17:33:58Z</dcterms:modified>
  <cp:revision>10</cp:revision>
  <dc:title>ORDENANZA  Nº  5354</dc:title>
</cp:coreProperties>
</file>