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524916" Type="http://schemas.openxmlformats.org/officeDocument/2006/relationships/officeDocument" Target="/word/document.xml" /><Relationship Id="coreR6D52491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María Inés Romero solicitando un camión municipal;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 camión municipal para realizar una mudanza no contando con medios para afrontar el costo de un transporte particular;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9 de octubre de 2003, se resuelve por unanimidad acceder a lo solicitado.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sz w:val="24"/>
        </w:rPr>
        <w:t xml:space="preserve"> al Departamento Ejecutivo a facilitar un camión municipal para realizar una mudanza desde calle Quebec hasta calle Cruz Oviedo, a la Sra. María Inés Romero, D.N.I. Nº 14.533.365, con domicilio en calle Quebec Nº 690, para cuando Secretaría de Obras y Servicios Públicos tenga factibilidad.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54FC48A9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0781C415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2003-10-24T13:15:00Z</dcterms:created>
  <cp:lastModifiedBy>Ethan Puglia</cp:lastModifiedBy>
  <cp:lastPrinted>2003-08-16T18:16:00Z</cp:lastPrinted>
  <dcterms:modified xsi:type="dcterms:W3CDTF">2019-03-28T17:33:58Z</dcterms:modified>
  <cp:revision>9</cp:revision>
  <dc:title>ORDENANZA  Nº  5354</dc:title>
</cp:coreProperties>
</file>