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CE205E" Type="http://schemas.openxmlformats.org/officeDocument/2006/relationships/officeDocument" Target="/word/document.xml" /><Relationship Id="coreR4BCE205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665/02 iniciado por el Sr. Manuel Adolfo Calderón solicitando exención de deuda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numeroso que sólo percibe un plan Jefes de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y facilitando el pago de las tasas, despacho aprobado por unanimidad en Sesión de fecha 16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al Contribuyente Nº 42117 del pago de la deuda  no prescripta que mantiene con el Municipio al 31 de diciembre de 2000 en concepto de Tasa por Servicios de Administración y Mantenimiento de los Cementerios, por la Identificación Nº 417.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SOLICITAR </w:t>
      </w:r>
      <w:r>
        <w:rPr>
          <w:rStyle w:val="C3"/>
          <w:sz w:val="24"/>
        </w:rPr>
        <w:t>al Departamento Ejecutivo interceda ante el procurador actuante a fin de dejar sin efecto el juicio iniciado y renuncie a los honorarios.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OTORGAR</w:t>
      </w:r>
      <w:r>
        <w:rPr>
          <w:rStyle w:val="C3"/>
          <w:sz w:val="24"/>
        </w:rPr>
        <w:t xml:space="preserve"> una exención del setenta por ciento (70%) en la tasa que corresponda tributar por el mismo concepto a partir de la promulgación de la presente Ordenanza y hasta el 31 de diciembre de 2004.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Art:4: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setenta por ciento (70%) la deuda no comprendida en el Art. 1 y autorizar al Departamento Ejecutivo a otorgar por el treinta por ciento (30%) restante un plan de pagos a valores históricos, sin intereses en cuotas bimestrales de PESOS CUATRO CON CINCUENTA ($4,50.-) cada una, que deberán intercalarse su vencimiento con la cuota actual que corresponda tributar.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2003-10-27T08:03:00Z</dcterms:created>
  <cp:lastModifiedBy>Ethan Puglia</cp:lastModifiedBy>
  <cp:lastPrinted>2003-10-27T08:43:00Z</cp:lastPrinted>
  <dcterms:modified xsi:type="dcterms:W3CDTF">2019-03-28T17:33:58Z</dcterms:modified>
  <cp:revision>12</cp:revision>
  <dc:title>ORDENANZA  Nº  5354</dc:title>
</cp:coreProperties>
</file>