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67777D" Type="http://schemas.openxmlformats.org/officeDocument/2006/relationships/officeDocument" Target="/word/document.xml" /><Relationship Id="coreR2F67777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Comisión “Grupo Amigos del Tango” solicitando se establezca al día 22 de noviembre como día de homenaje de todos los músicos y artistas fallecidos de nuestra ciudad; 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22 de noviembre es el día de Santa Cecilia, patrona de los músicos;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entronizará definitivamente en la plaza Santa Cecilia, la imagen de la Santa;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Legislación General, la misma emite despacho accediendo a lo solicitado, despacho aprobado por unanimidad en Sesión de fecha 23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STABLECER</w:t>
      </w:r>
      <w:r>
        <w:rPr>
          <w:rStyle w:val="C3"/>
          <w:sz w:val="24"/>
        </w:rPr>
        <w:t xml:space="preserve"> al Día 22 de Noviembre de cada año como Día de Homenaje a Músicos y Artistas fallecidos de la Ciudad de Alta Gracia.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2003-10-30T03:03:00Z</dcterms:created>
  <cp:lastModifiedBy>Ethan Puglia</cp:lastModifiedBy>
  <cp:lastPrinted>2003-10-16T21:06:00Z</cp:lastPrinted>
  <dcterms:modified xsi:type="dcterms:W3CDTF">2019-03-28T17:33:59Z</dcterms:modified>
  <cp:revision>11</cp:revision>
  <dc:title>ORDENANZA  Nº  5354</dc:title>
</cp:coreProperties>
</file>