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1BD4333" Type="http://schemas.openxmlformats.org/officeDocument/2006/relationships/officeDocument" Target="/word/document.xml" /><Relationship Id="coreR21BD4333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6648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117/02 iniciado por el Sr. Juan Luis López solicitando exención de Tasa por Servicios a la Propiedad; y 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el estudio socioeconómico realizado indica que el solicitante es viudo, con tres hijos y un nieto a cargo, habitando en la vivienda de sus suegros, fallecidos;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facilitar el pago de lo adeudado, despacho aprobado por unanimidad en Sesión de fecha 6 de noviembre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b w:val="1"/>
          <w:sz w:val="24"/>
        </w:rPr>
        <w:t xml:space="preserve"> AUTORIZAR </w:t>
      </w:r>
      <w:r>
        <w:rPr>
          <w:rStyle w:val="C3"/>
          <w:sz w:val="24"/>
        </w:rPr>
        <w:t xml:space="preserve">al Departamento Ejecutivo a otorgar un plan de pagos a valores históricos para abonar la deuda no prescripta que a la fecha mantiene el inmueble designación catastral 01-01-092-015-000 en concepto de Tasa por Servicios a la Propiedad, conforme a los plazos establecidos en la Ordenanza Nº 5505 y sus modificatorias y con los beneficios que le pudieren asistir al solicitante como empleado municipal. </w:t>
      </w:r>
    </w:p>
    <w:p>
      <w:pPr>
        <w:pStyle w:val="P8"/>
        <w:ind w:hanging="709" w:left="709"/>
        <w:jc w:val="right"/>
        <w:rPr>
          <w:rStyle w:val="C3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Art.2:</w:t>
      </w:r>
      <w:r>
        <w:rPr>
          <w:rStyle w:val="C3"/>
          <w:b w:val="1"/>
          <w:sz w:val="24"/>
        </w:rPr>
        <w:t xml:space="preserve"> SOLICITAR </w:t>
      </w:r>
      <w:r>
        <w:rPr>
          <w:rStyle w:val="C3"/>
          <w:sz w:val="24"/>
        </w:rPr>
        <w:t>al Departamento Ejecutivo interceda ante el procurador actuante a fin de dejar sin efecto el juicio iniciado y desista de sus honorarios conforme a lo acordado en el convenio suscripto con el Municipio.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Art.3: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COMUNÍQUESE,</w:t>
      </w:r>
      <w:r>
        <w:rPr>
          <w:rStyle w:val="C3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SEIS DIAS DEL MES DE NOVIEMBRE DEL AÑO DOS MIL TRES.</w:t>
      </w: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134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2003-11-03T13:53:00Z</dcterms:created>
  <cp:lastModifiedBy>Ethan Puglia</cp:lastModifiedBy>
  <cp:lastPrinted>2003-08-26T08:40:00Z</cp:lastPrinted>
  <dcterms:modified xsi:type="dcterms:W3CDTF">2019-03-28T17:33:59Z</dcterms:modified>
  <cp:revision>14</cp:revision>
  <dc:title>ORDENANZA  Nº  5354</dc:title>
</cp:coreProperties>
</file>