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5233606" Type="http://schemas.openxmlformats.org/officeDocument/2006/relationships/officeDocument" Target="/word/document.xml" /><Relationship Id="coreR4523360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6650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266/02 iniciado por el Sr. Juan Ramón Ledesma solicitando exención de Tasa por Servicios a la Propiedad;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estudio socioeconómico realizado manifiesta que se trata de una familia con marcados límites económicos por falta de trabajo fijo de sus integrantes;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procurador actuante manifiesta que el peticionante se encuentra en condiciones de regularizar su deuda con el Municipio;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otorgar  una exención parcial y los beneficios de la Ordenanza Nº 5485, despacho aprobado por unanimidad en Sesión de fecha 6 de noviembre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</w:t>
      </w:r>
      <w:r>
        <w:rPr>
          <w:rStyle w:val="C3"/>
          <w:b w:val="1"/>
          <w:sz w:val="24"/>
          <w:u w:val="single"/>
        </w:rPr>
        <w:t>.</w:t>
      </w:r>
      <w:r>
        <w:rPr>
          <w:rStyle w:val="C3"/>
          <w:b w:val="1"/>
          <w:sz w:val="24"/>
          <w:u w:val="single"/>
        </w:rPr>
        <w:t>1: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EXIMIR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sz w:val="24"/>
        </w:rPr>
        <w:t xml:space="preserve">en un cien por ciento (100%) la deuda no prescripta que en concepto de Tasa por Servicios a la Propiedad mantiene con el Municipio al 31 de diciembre de 1999, el inmueble designación catastral 04-01-158-008-000. 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  <w:u w:val="single"/>
        </w:rPr>
        <w:t>: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FIJAR</w:t>
      </w:r>
      <w:r>
        <w:rPr>
          <w:rStyle w:val="C3"/>
          <w:sz w:val="24"/>
        </w:rPr>
        <w:t xml:space="preserve">  como  cuota mensual  a abonar  en  concepto de Tasa por Servicios a la Propiedad  desde la promulgación   de la presente y hasta el 31 de diciembre de 2004, la  suma  de PESOS  CINCO ($5.-), al inmueble designación catastral Nº 04-01-158-008-000, conforme a lo establecido en la Ordenanza Nº 5485.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</w:p>
    <w:p>
      <w:pPr>
        <w:ind w:hanging="709" w:left="709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POR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cada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cuota abonada en término conforme a lo establecido en el Art.2, eximir de dos (2) cuotas de la deuda no eximida en el Art. 1.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</w:t>
      </w:r>
      <w:r>
        <w:rPr>
          <w:rStyle w:val="C3"/>
          <w:rFonts w:ascii="Courier New" w:hAnsi="Courier New"/>
          <w:b w:val="1"/>
          <w:sz w:val="24"/>
          <w:u w:val="single"/>
        </w:rPr>
        <w:t>.</w:t>
      </w:r>
      <w:r>
        <w:rPr>
          <w:rStyle w:val="C3"/>
          <w:rFonts w:ascii="Courier New" w:hAnsi="Courier New"/>
          <w:b w:val="1"/>
          <w:sz w:val="24"/>
          <w:u w:val="single"/>
        </w:rPr>
        <w:t>4: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EN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caso de producirse un atraso en el pago de tres (3) cuotas consecutivas o cinco (5) cuotas alternadas fijadas en el Art.2, o en caso de transferirse el inmueble, los beneficios otorgados caducarán automáticamente.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5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SOLICITAR </w:t>
      </w:r>
      <w:r>
        <w:rPr>
          <w:rStyle w:val="C3"/>
          <w:rFonts w:ascii="Courier New" w:hAnsi="Courier New"/>
          <w:sz w:val="24"/>
        </w:rPr>
        <w:t xml:space="preserve">al Departamento Ejecutivo interceda ante el procurador actuante para que desista del juicio iniciado.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6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SEIS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2003-11-03T14:39:00Z</dcterms:created>
  <cp:lastModifiedBy>Ethan Puglia</cp:lastModifiedBy>
  <cp:lastPrinted>2003-10-16T10:09:00Z</cp:lastPrinted>
  <dcterms:modified xsi:type="dcterms:W3CDTF">2019-03-28T17:33:59Z</dcterms:modified>
  <cp:revision>15</cp:revision>
  <dc:title>ORDENANZA  Nº  5354</dc:title>
</cp:coreProperties>
</file>