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8B1B691" Type="http://schemas.openxmlformats.org/officeDocument/2006/relationships/officeDocument" Target="/word/document.xml" /><Relationship Id="coreR18B1B69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6684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1019/03 iniciado por la Sra. Ana María Polanco solicitando exención de Tasa por Servicios de Administración y Mantenimiento de los Cementerios;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el único sostén del hogar percibe un plan Jefes de Hogar, insuficiente para atender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administración de Cementerios informa que el día 1º de junio de 2003 fueron inhumados los restos de la Sra. María Isabel Bustos, registrando deuda por Derechos de Introducción y Concesión de Uso;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 y fijando Tasa por Servicios de Administración accesible al contribuyente, despacho aprobado por unanimidad en Sesión de fecha 13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del pago de los Derechos de Introducción al Cementerio por el ingreso de los restos de María Isabel Bustos, inhumados el 1º de junio de 2003.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  <w:u w:val="single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2:</w:t>
      </w:r>
      <w:r>
        <w:rPr>
          <w:rStyle w:val="C3"/>
          <w:b w:val="1"/>
          <w:sz w:val="24"/>
        </w:rPr>
        <w:t xml:space="preserve"> EXIMIR</w:t>
      </w:r>
      <w:r>
        <w:rPr>
          <w:rStyle w:val="C3"/>
          <w:sz w:val="24"/>
        </w:rPr>
        <w:t xml:space="preserve"> el pago de Derechos de Concesión de Uso a la Identificación Nº 7021 por el término de diez (10) años.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cuota bimestral de PESOS TRES ($3.-) como  Tasa por Servicios de Administración y Mantenimiento de los Cementerios a la misma Identificación desde la promulgación de la presente y en tanto se mantengan las razones que fundamentan la presente.</w:t>
      </w: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2003-11-07T18:39:00Z</dcterms:created>
  <cp:lastModifiedBy>Ethan Puglia</cp:lastModifiedBy>
  <cp:lastPrinted>2003-11-08T19:41:00Z</cp:lastPrinted>
  <dcterms:modified xsi:type="dcterms:W3CDTF">2019-03-28T17:34:00Z</dcterms:modified>
  <cp:revision>14</cp:revision>
  <dc:title>ORDENANZA  Nº  5354</dc:title>
</cp:coreProperties>
</file>