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4693BA1" Type="http://schemas.openxmlformats.org/officeDocument/2006/relationships/officeDocument" Target="/word/document.xml" /><Relationship Id="coreR74693BA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6688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384/I/02 presentado por el Sr. Francisco Alfredo Peralta solicitando exención de Tasa  por Servicios de Administración y Mantenimiento de los Cementerios;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Dirección de Ingresos Públicos informa que los certificados de deudas corresponden a cuatro identificaciones;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Administración de Cementerios informa que con fecha 16 de mayo de 2002 se ha realizado el traslado de las identificaciones 756; 4305 y 4079 a la identificación Nº 4993, adeudando PESOS VEINTICINCO ($25.-) por cada uno de los traslados y PESOS NOVENTA ($90.-) por la concesión de uso que se encuentra vencida;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expresa que el solicitante vive junto a su esposa ambos de avanzada edad y con recursos limitados para su subsistencia;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13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Contribuyente del pago de gastos de traslado de las Identificaciones Nº 4079; 4305 y 756 a la Identificación Nº 4993 y de la concesión de uso de ésta por el término de DIEZ (10) años.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2:</w:t>
      </w:r>
      <w:r>
        <w:rPr>
          <w:rStyle w:val="C3"/>
          <w:b w:val="1"/>
          <w:sz w:val="24"/>
        </w:rPr>
        <w:t xml:space="preserve"> EXIMIR</w:t>
      </w:r>
      <w:r>
        <w:rPr>
          <w:rStyle w:val="C3"/>
          <w:sz w:val="24"/>
        </w:rPr>
        <w:t xml:space="preserve"> el pago de Tasa por Servicios de Administración y Mantenimiento de los Cementerios a la Identificación Nº 4993 a partir de la cuota 05/01 hasta 06/04, haciendo extensivo este beneficio a las identificaciones Nº 4079; 4305 y 756 si existiere deuda.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2003-11-09T02:09:00Z</dcterms:created>
  <cp:lastModifiedBy>Ethan Puglia</cp:lastModifiedBy>
  <cp:lastPrinted>2003-11-07T19:32:00Z</cp:lastPrinted>
  <dcterms:modified xsi:type="dcterms:W3CDTF">2019-03-28T17:34:00Z</dcterms:modified>
  <cp:revision>10</cp:revision>
  <dc:title>ORDENANZA  Nº  5354</dc:title>
</cp:coreProperties>
</file>