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4A2A13" Type="http://schemas.openxmlformats.org/officeDocument/2006/relationships/officeDocument" Target="/word/document.xml" /><Relationship Id="coreR3B4A2A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159/I/02 donde el Sr. Antonio Miranda ofrece en donación el lote Identificación catastral C04–S02-Mz.086-P019-PH000;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la propuesta efectuada por el donante, se ha procedido a relevar la actual situación de dicho lote,  como así también el endeudamiento que pudiese presentar el mismo;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con lo informado por la oficina de Ingresos Públicos el ya mencionado lote no tributa en este Municipio por encontrarse fuera del área de servicio.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ACEPTASE</w:t>
      </w:r>
      <w:r>
        <w:rPr>
          <w:rStyle w:val="C3"/>
          <w:sz w:val="24"/>
        </w:rPr>
        <w:t xml:space="preserve"> la donación efectuada por el Sr. Miranda Antonio, L.E. Nº 4.862.565, domiciliado en calle Coronel Galvan Nº 3088, Localidad de Lanús O – Provincia de Buenos Aires, respecto de lote Identificación catastral Circ.04-Sec.02-Manz.86-Par.Of.19 del Lote Valle de Alta Gracia esta en Zona Q.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2003-12-05T00:37:00Z</dcterms:created>
  <cp:lastModifiedBy>Ethan Puglia</cp:lastModifiedBy>
  <cp:lastPrinted>2003-12-04T23:09:00Z</cp:lastPrinted>
  <dcterms:modified xsi:type="dcterms:W3CDTF">2019-03-28T17:34:00Z</dcterms:modified>
  <cp:revision>11</cp:revision>
  <dc:title>ORDENANZA  Nº  5354</dc:title>
</cp:coreProperties>
</file>