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AB4131B" Type="http://schemas.openxmlformats.org/officeDocument/2006/relationships/officeDocument" Target="/word/document.xml" /><Relationship Id="coreR1AB4131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6723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2100/02 iniciado por la Sra. Emerenciana María Elena Gatica solicitando exención de deuda de Tasa por Servicios a la Propiedad y cuota social;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se trata de una propiedad compuesta por tres (3) lotes donde la solicitante ha construido su vivienda, ubicada en zona periférica;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ambos cónyuges son de avanzada edad, con problemas de salud y con un único ingreso proveniente de las tareas que como empleada doméstica realiza la solicitante;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una exención parcial y concediendo los beneficios de la Ordenanza Nº 5485, despacho aprobado por unanimidad en Sesión de fecha 20 de noviembre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u w:val="single"/>
        </w:rPr>
      </w:pPr>
      <w:r>
        <w:rPr>
          <w:rStyle w:val="C3"/>
          <w:b w:val="1"/>
          <w:sz w:val="24"/>
          <w:u w:val="single"/>
        </w:rPr>
        <w:t>Art.</w:t>
      </w:r>
      <w:r>
        <w:rPr>
          <w:rStyle w:val="C3"/>
          <w:b w:val="1"/>
          <w:sz w:val="24"/>
          <w:u w:val="single"/>
        </w:rPr>
        <w:t>1</w:t>
      </w:r>
      <w:r>
        <w:rPr>
          <w:rStyle w:val="C3"/>
          <w:b w:val="1"/>
          <w:sz w:val="24"/>
          <w:u w:val="single"/>
        </w:rPr>
        <w:t>:</w:t>
      </w:r>
      <w:r>
        <w:rPr>
          <w:rStyle w:val="C3"/>
          <w:sz w:val="24"/>
        </w:rPr>
        <w:t xml:space="preserve"> </w:t>
      </w:r>
      <w:r>
        <w:rPr>
          <w:rStyle w:val="C3"/>
          <w:b w:val="1"/>
          <w:sz w:val="24"/>
        </w:rPr>
        <w:t>EXIMIR</w:t>
      </w:r>
      <w:r>
        <w:rPr>
          <w:rStyle w:val="C3"/>
          <w:b w:val="1"/>
          <w:sz w:val="24"/>
        </w:rPr>
        <w:t xml:space="preserve"> </w:t>
      </w:r>
      <w:r>
        <w:rPr>
          <w:rStyle w:val="C3"/>
          <w:sz w:val="24"/>
        </w:rPr>
        <w:t>en un cien por ciento (100%) la deuda no prescripta que en concepto de Tasa por Servicios a la Propiedad mantienen con el Municipio al 31 de diciembre de 1999, los inmuebles designaciones catastrales Nº 01-01-257-016/017/018-000.</w:t>
      </w:r>
    </w:p>
    <w:p>
      <w:pPr>
        <w:pStyle w:val="P8"/>
        <w:ind w:hanging="709" w:left="709"/>
        <w:jc w:val="both"/>
        <w:rPr>
          <w:rStyle w:val="C3"/>
          <w:b w:val="1"/>
          <w:sz w:val="24"/>
          <w:u w:val="single"/>
        </w:rPr>
      </w:pP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w:t>
      </w:r>
      <w:r>
        <w:rPr>
          <w:rStyle w:val="C3"/>
          <w:b w:val="1"/>
          <w:sz w:val="24"/>
          <w:u w:val="single"/>
        </w:rPr>
        <w:t>2</w:t>
      </w:r>
      <w:r>
        <w:rPr>
          <w:rStyle w:val="C3"/>
          <w:b w:val="1"/>
          <w:sz w:val="24"/>
          <w:u w:val="single"/>
        </w:rPr>
        <w:t>:</w:t>
      </w:r>
      <w:r>
        <w:rPr>
          <w:rStyle w:val="C3"/>
          <w:b w:val="1"/>
          <w:sz w:val="24"/>
        </w:rPr>
        <w:t xml:space="preserve"> </w:t>
      </w:r>
      <w:r>
        <w:rPr>
          <w:rStyle w:val="C3"/>
          <w:b w:val="1"/>
          <w:sz w:val="24"/>
        </w:rPr>
        <w:t>FIJAR</w:t>
      </w:r>
      <w:r>
        <w:rPr>
          <w:rStyle w:val="C3"/>
          <w:sz w:val="24"/>
        </w:rPr>
        <w:t xml:space="preserve">  como cuota mensual a abonar en concepto de Tasa por Servicios a la Propiedad desde la promulgación de la presente Ordenanza y hasta el 31 de diciembre de 2004, la suma de PESOS CUATRO  ($4.-) por el inmueble designación catastral Nº 01-01-257-016 y la suma de PESOS TRES ($3.-) por cada uno de los inmuebles 01-01-257-017 y 018.</w:t>
      </w:r>
    </w:p>
    <w:p>
      <w:pPr>
        <w:ind w:hanging="709" w:left="709"/>
        <w:jc w:val="right"/>
        <w:rPr>
          <w:rStyle w:val="C3"/>
          <w:rFonts w:ascii="Courier New" w:hAnsi="Courier New"/>
          <w:sz w:val="24"/>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POR</w:t>
      </w:r>
      <w:r>
        <w:rPr>
          <w:rStyle w:val="C3"/>
          <w:rFonts w:ascii="Courier New" w:hAnsi="Courier New"/>
          <w:b w:val="1"/>
          <w:sz w:val="24"/>
        </w:rPr>
        <w:t xml:space="preserve"> </w:t>
      </w:r>
      <w:r>
        <w:rPr>
          <w:rStyle w:val="C3"/>
          <w:rFonts w:ascii="Courier New" w:hAnsi="Courier New"/>
          <w:sz w:val="24"/>
        </w:rPr>
        <w:t>cada</w:t>
      </w:r>
      <w:r>
        <w:rPr>
          <w:rStyle w:val="C3"/>
          <w:rFonts w:ascii="Courier New" w:hAnsi="Courier New"/>
          <w:b w:val="1"/>
          <w:sz w:val="24"/>
        </w:rPr>
        <w:t xml:space="preserve"> </w:t>
      </w:r>
      <w:r>
        <w:rPr>
          <w:rStyle w:val="C3"/>
          <w:rFonts w:ascii="Courier New" w:hAnsi="Courier New"/>
          <w:sz w:val="24"/>
        </w:rPr>
        <w:t>cuota abonada en término de las tasas conforme a lo establecido en el Art.2 eximir de cuatro (4) cuotas de la deuda no eximida en el Art. 1 a cada uno de los inmuebles referidos.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SOLICITAR</w:t>
      </w:r>
      <w:r>
        <w:rPr>
          <w:rStyle w:val="C3"/>
          <w:rFonts w:ascii="Courier New" w:hAnsi="Courier New"/>
          <w:b w:val="1"/>
          <w:sz w:val="24"/>
        </w:rPr>
        <w:t xml:space="preserve"> </w:t>
      </w:r>
      <w:r>
        <w:rPr>
          <w:rStyle w:val="C3"/>
          <w:rFonts w:ascii="Courier New" w:hAnsi="Courier New"/>
          <w:sz w:val="24"/>
        </w:rPr>
        <w:t xml:space="preserve">al Departamento Ejecutivo interceda ante el procurador interviniente a fin de dejar sin efecto lo actuado, renunciando a sus honorarios conforme al convenio suscripto con el Municipio. </w:t>
      </w:r>
      <w:r>
        <w:rPr>
          <w:rStyle w:val="C3"/>
          <w:rFonts w:ascii="Courier New" w:hAnsi="Courier New"/>
          <w:b w:val="1"/>
          <w:sz w:val="24"/>
          <w:u w:val="single"/>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EN</w:t>
      </w:r>
      <w:r>
        <w:rPr>
          <w:rStyle w:val="C3"/>
          <w:rFonts w:ascii="Courier New" w:hAnsi="Courier New"/>
          <w:b w:val="1"/>
          <w:sz w:val="24"/>
        </w:rPr>
        <w:t xml:space="preserve"> </w:t>
      </w:r>
      <w:r>
        <w:rPr>
          <w:rStyle w:val="C3"/>
          <w:rFonts w:ascii="Courier New" w:hAnsi="Courier New"/>
          <w:sz w:val="24"/>
        </w:rPr>
        <w:t>caso de producirse un atraso de tres (3) cuotas consecutivas o cinco (5) alternadas en el pago de la tasa estipulada en el Art. 2, como así también en caso de transferirse alguno de los inmuebles, estos beneficios caducarán en forma automática y definitiva.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Art.6:</w:t>
      </w:r>
      <w:r>
        <w:rPr>
          <w:rStyle w:val="C3"/>
          <w:rFonts w:ascii="Courier New" w:hAnsi="Courier New"/>
          <w:sz w:val="24"/>
        </w:rPr>
        <w:t xml:space="preserve"> </w:t>
      </w:r>
      <w:r>
        <w:rPr>
          <w:rStyle w:val="C3"/>
          <w:rFonts w:ascii="Courier New" w:hAnsi="Courier New"/>
          <w:b w:val="1"/>
          <w:sz w:val="24"/>
        </w:rPr>
        <w:t>COMUNICAR</w:t>
      </w:r>
      <w:r>
        <w:rPr>
          <w:rStyle w:val="C3"/>
          <w:rFonts w:ascii="Courier New" w:hAnsi="Courier New"/>
          <w:b w:val="1"/>
          <w:sz w:val="24"/>
        </w:rPr>
        <w:t xml:space="preserve"> </w:t>
      </w:r>
      <w:r>
        <w:rPr>
          <w:rStyle w:val="C3"/>
          <w:rFonts w:ascii="Courier New" w:hAnsi="Courier New"/>
          <w:sz w:val="24"/>
        </w:rPr>
        <w:t>al contribuyente que deberá iniciar gestión para unificación de cuentas con fines tributarios.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7</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VEINTE DIAS DEL MES DE NOVIEMBRE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2003-12-05T20:25:00Z</dcterms:created>
  <cp:lastModifiedBy>Ethan Puglia</cp:lastModifiedBy>
  <cp:lastPrinted>2003-12-05T21:15:00Z</cp:lastPrinted>
  <dcterms:modified xsi:type="dcterms:W3CDTF">2019-03-28T17:34:01Z</dcterms:modified>
  <cp:revision>14</cp:revision>
  <dc:title>ORDENANZA  Nº  5354</dc:title>
</cp:coreProperties>
</file>