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6CF8577" Type="http://schemas.openxmlformats.org/officeDocument/2006/relationships/officeDocument" Target="/word/document.xml" /><Relationship Id="coreR16CF857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r>
        <w:rPr>
          <w:rStyle w:val="C3"/>
          <w:rFonts w:ascii="Courier New" w:hAnsi="Courier New"/>
        </w:rPr>
        <w:t xml:space="preserve">ORDENANZA  Nº 6776</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1818/03 iniciado por la Sra. Susana Elizabeth Alonso solicitando lote en donación;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se cumplimentan los requisitos exigidos por Ordenanza para ser beneficiaria de lote en donación;</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Legislación General, la misma emite despacho accediendo a lo solicitado, despacho aprobado por unanimidad en Sesión de fecha 27 de noviembre de 2003.</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O</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G</w:t>
      </w:r>
      <w:r>
        <w:rPr>
          <w:rStyle w:val="C3"/>
          <w:rFonts w:ascii="Courier New" w:hAnsi="Courier New"/>
          <w:b w:val="1"/>
          <w:sz w:val="24"/>
        </w:rPr>
        <w:t>A</w:t>
      </w:r>
      <w:r>
        <w:rPr>
          <w:rStyle w:val="C3"/>
          <w:rFonts w:ascii="Courier New" w:hAnsi="Courier New"/>
          <w:b w:val="1"/>
          <w:sz w:val="24"/>
        </w:rPr>
        <w:t>R</w:t>
      </w:r>
      <w:r>
        <w:rPr>
          <w:rStyle w:val="C3"/>
          <w:rFonts w:ascii="Courier New" w:hAnsi="Courier New"/>
          <w:sz w:val="24"/>
        </w:rPr>
        <w:t xml:space="preserve"> en donación a la Sra. Susana Elizabeth Alonso, D.N.I. Nº 17.393.186 el lote designación catastral 03-01-261-004, que fuera donado al Municipio y aceptado mediante Ordenanza Nº 3369.</w:t>
      </w:r>
    </w:p>
    <w:p>
      <w:pPr>
        <w:ind w:hanging="709" w:left="709"/>
        <w:jc w:val="both"/>
        <w:rPr>
          <w:rStyle w:val="C3"/>
          <w:rFonts w:ascii="Courier New" w:hAnsi="Courier New"/>
          <w:b w:val="1"/>
          <w:sz w:val="24"/>
          <w:u w:val="single"/>
        </w:rPr>
      </w:pPr>
    </w:p>
    <w:p>
      <w:pPr>
        <w:pStyle w:val="P8"/>
        <w:ind w:hanging="709" w:left="709"/>
        <w:jc w:val="both"/>
        <w:rPr>
          <w:rStyle w:val="C3"/>
          <w:sz w:val="24"/>
        </w:rPr>
      </w:pPr>
      <w:r>
        <w:rPr>
          <w:rStyle w:val="C3"/>
          <w:b w:val="1"/>
          <w:sz w:val="24"/>
          <w:u w:val="single"/>
        </w:rPr>
        <w:t>Art.2:</w:t>
      </w:r>
      <w:r>
        <w:rPr>
          <w:rStyle w:val="C3"/>
          <w:sz w:val="24"/>
        </w:rPr>
        <w:t xml:space="preserve"> </w:t>
      </w:r>
      <w:r>
        <w:rPr>
          <w:rStyle w:val="C3"/>
          <w:b w:val="1"/>
          <w:sz w:val="24"/>
        </w:rPr>
        <w:t>L</w:t>
      </w:r>
      <w:r>
        <w:rPr>
          <w:rStyle w:val="C3"/>
          <w:b w:val="1"/>
          <w:sz w:val="24"/>
        </w:rPr>
        <w:t>A</w:t>
      </w:r>
      <w:r>
        <w:rPr>
          <w:rStyle w:val="C3"/>
          <w:sz w:val="24"/>
        </w:rPr>
        <w:t xml:space="preserve"> beneficiaria deberá edificar en un plazo máximo de dieciocho (18) meses a partir de la promulgación de la presente Ordenanza, según el correspondiente plano aprobado por las oficinas técnicas correspondientes.</w:t>
      </w:r>
    </w:p>
    <w:p>
      <w:pPr>
        <w:pStyle w:val="P8"/>
        <w:ind w:hanging="709" w:left="709"/>
        <w:jc w:val="both"/>
        <w:rPr>
          <w:rStyle w:val="C3"/>
          <w:sz w:val="24"/>
        </w:rPr>
      </w:pPr>
    </w:p>
    <w:p>
      <w:pPr>
        <w:pStyle w:val="P8"/>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 anterior, conforme lo dispuesto en el art. 6 de la Ordenanza Nº 3369.</w:t>
      </w:r>
    </w:p>
    <w:p>
      <w:pPr>
        <w:pStyle w:val="P8"/>
        <w:ind w:hanging="709" w:left="709"/>
        <w:jc w:val="right"/>
        <w:rPr>
          <w:rStyle w:val="C3"/>
          <w:sz w:val="24"/>
        </w:rPr>
      </w:pPr>
      <w:r>
        <w:rPr>
          <w:rStyle w:val="C3"/>
          <w:sz w:val="24"/>
        </w:rPr>
        <w:t>...///</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p>
    <w:p>
      <w:pPr>
        <w:pStyle w:val="P8"/>
        <w:ind w:hanging="709" w:left="709"/>
        <w:jc w:val="both"/>
        <w:rPr>
          <w:rStyle w:val="C3"/>
          <w:sz w:val="24"/>
        </w:rPr>
      </w:pPr>
    </w:p>
    <w:p>
      <w:pPr>
        <w:pStyle w:val="P8"/>
        <w:ind w:hanging="709" w:left="709"/>
        <w:jc w:val="both"/>
        <w:rPr>
          <w:rStyle w:val="C3"/>
          <w:sz w:val="24"/>
        </w:rPr>
      </w:pPr>
      <w:r>
        <w:rPr>
          <w:rStyle w:val="C3"/>
          <w:sz w:val="24"/>
        </w:rPr>
        <w:t>...///2.-</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la beneficiaria abonar en su totalidad las cargas tributarias que gravan el inmueble, las  contribuciones  por  mejoras  y  los gastos de transferencia de dominio. En el supuesto de incumplimiento de esta obligación, la Municipalidad no se hará  cargo en ningún caso de las erogaciones que deba pagar la beneficiario da acuerdo al presente artículo, debiendo abonar y mantener al día desde la fecha de la presente, la Tasa por Servicios a la Propiedad.</w:t>
      </w:r>
    </w:p>
    <w:p>
      <w:pPr>
        <w:pStyle w:val="P8"/>
        <w:jc w:val="both"/>
        <w:rPr>
          <w:rStyle w:val="C3"/>
          <w:sz w:val="24"/>
        </w:rPr>
      </w:pPr>
    </w:p>
    <w:p>
      <w:pPr>
        <w:pStyle w:val="P8"/>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 la solicitante y su grupo familiar siendo intransferible de acuerdo a lo estipulado en el art. 2 de la Ordenanza Nº 3369.</w:t>
      </w:r>
    </w:p>
    <w:p>
      <w:pPr>
        <w:pStyle w:val="P8"/>
        <w:jc w:val="both"/>
        <w:rPr>
          <w:rStyle w:val="C3"/>
          <w:sz w:val="24"/>
        </w:rPr>
      </w:pPr>
    </w:p>
    <w:p>
      <w:pPr>
        <w:pStyle w:val="P8"/>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 conforme a lo establecido por el art. 7 de la Ordenanza Nº 3369 y con las condiciones establecidas en la mencionada Ordenanza y sus modificatorias.</w:t>
      </w:r>
    </w:p>
    <w:p>
      <w:pPr>
        <w:pStyle w:val="P8"/>
        <w:jc w:val="both"/>
        <w:rPr>
          <w:rStyle w:val="C3"/>
          <w:sz w:val="24"/>
        </w:rPr>
      </w:pPr>
    </w:p>
    <w:p>
      <w:pPr>
        <w:pStyle w:val="P8"/>
        <w:ind w:hanging="709"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siendo los gastos a cargo de la beneficiaria.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8</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VEINTISIETE DIAS DEL MES DE NOVIEMBRE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2004-01-22T11:19:00Z</dcterms:created>
  <cp:lastModifiedBy>Ethan Puglia</cp:lastModifiedBy>
  <cp:lastPrinted>2004-01-22T11:10:00Z</cp:lastPrinted>
  <dcterms:modified xsi:type="dcterms:W3CDTF">2019-03-28T17:34:02Z</dcterms:modified>
  <cp:revision>4</cp:revision>
  <dc:title>ORDENANZA  Nº  5354</dc:title>
</cp:coreProperties>
</file>