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8B5F8EC" Type="http://schemas.openxmlformats.org/officeDocument/2006/relationships/officeDocument" Target="/word/document.xml" /><Relationship Id="coreR78B5F8E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6777</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49/95 iniciado por los Sres. Néstor Horacio Ocampo y Natalia Irene Molina Alvarez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beneficiarios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al Sr. Nestor Horacio Ocampo, D.N.I. Nº 18.365.971 y a la Sra. Natalia Irene Molina Alvarez, D.N.I. Nº 22.559.270 el lote 8 de la Mz. Of. 43, designación catastral 03-01-316-008,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OS</w:t>
      </w:r>
      <w:r>
        <w:rPr>
          <w:rStyle w:val="C3"/>
          <w:sz w:val="24"/>
        </w:rPr>
        <w:t xml:space="preserve"> beneficiarios deberán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los beneficiarios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los beneficiarios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los solicitantes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los beneficiarios.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2004-01-22T11:41:00Z</dcterms:created>
  <cp:lastModifiedBy>Ethan Puglia</cp:lastModifiedBy>
  <cp:lastPrinted>2004-01-22T10:43:00Z</cp:lastPrinted>
  <dcterms:modified xsi:type="dcterms:W3CDTF">2019-03-28T17:34:02Z</dcterms:modified>
  <cp:revision>5</cp:revision>
  <dc:title>ORDENANZA  Nº  5354</dc:title>
</cp:coreProperties>
</file>