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4858EF" Type="http://schemas.openxmlformats.org/officeDocument/2006/relationships/officeDocument" Target="/word/document.xml" /><Relationship Id="coreR7E4858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233/03 iniciado por el Sr. Carlos Ariel Gastón solicitando reducción de deudas que mantiene con el Municipio y plan de pagos en cuotas accesibles a sus posibilidades;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anexa al expediente documentación que certifica su condición de jubilado;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ambos cónyuges padecen problemas de salud con importantes erogaciones en medicamentos;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ANTENER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tasa actual que en concepto de Tasa por Servicios a la Propiedad tributa el inmueble designación catastral  Nº 03-01-223-018-000 de PESOS TRES CON OCHENTA ($3,80.-) resultante del descuento que le corresponde como jubilado, retrotrayendo este beneficio al saldo adeudado y con el treinta por ciento (30%) restante autorizar al Departamento Ejecutivo a otorgar un plan de pagos a valores históricos sin intereses en cuotas que no superen los PESOS DIEZ ($10.-) por mes.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</w:t>
      </w:r>
      <w:r>
        <w:rPr>
          <w:rStyle w:val="C3"/>
          <w:sz w:val="24"/>
        </w:rPr>
        <w:t xml:space="preserve">dejar sin efecto lo actuado y </w:t>
      </w:r>
      <w:r>
        <w:rPr>
          <w:rStyle w:val="C3"/>
          <w:rFonts w:ascii="Courier New" w:hAnsi="Courier New"/>
          <w:sz w:val="24"/>
        </w:rPr>
        <w:t xml:space="preserve">renuncie a </w:t>
      </w:r>
      <w:r>
        <w:rPr>
          <w:rStyle w:val="C3"/>
          <w:sz w:val="24"/>
        </w:rPr>
        <w:t>sus</w:t>
      </w:r>
      <w:r>
        <w:rPr>
          <w:rStyle w:val="C3"/>
          <w:rFonts w:ascii="Courier New" w:hAnsi="Courier New"/>
          <w:sz w:val="24"/>
        </w:rPr>
        <w:t xml:space="preserve"> honorarios conforme al convenio</w:t>
      </w:r>
      <w:r>
        <w:rPr>
          <w:rStyle w:val="C3"/>
          <w:sz w:val="24"/>
        </w:rPr>
        <w:t xml:space="preserve"> que tiene </w:t>
      </w:r>
      <w:r>
        <w:rPr>
          <w:rStyle w:val="C3"/>
          <w:rFonts w:ascii="Courier New" w:hAnsi="Courier New"/>
          <w:sz w:val="24"/>
        </w:rPr>
        <w:t>suscripto con el Municipio.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REDUCIR</w:t>
      </w:r>
      <w:r>
        <w:rPr>
          <w:rStyle w:val="C3"/>
          <w:rFonts w:ascii="Courier New" w:hAnsi="Courier New"/>
          <w:sz w:val="24"/>
        </w:rPr>
        <w:t xml:space="preserve"> en un cincuenta por ciento (50%) la Tasa por Servicios de Administración y Mantenimiento de los Cementerios que grava a la Identificación Nº 348, trasladando la disminución al monto adeudado y con el cincuenta por ciento (50%) restante autorizar al Departamento Ejecutivo a otorgar un plan de pagos a valores históricos sin interese en cuotas que no superen los PESOS DIEZ ($10.-) bimestrales, intercalando los vencimientos con el pago de la tasa corriente.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sz w:val="24"/>
        </w:rPr>
        <w:t xml:space="preserve"> caso de producirse un atraso en el pago de las tasas y/o planes de pagos otorgados, de tres (3) cuotas consecutivas o cinco (5) alternadas, como así también en caso de transferirse el inmueble al que se hace referencia,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2003-12-11T20:33:00Z</dcterms:created>
  <cp:lastModifiedBy>Ethan Puglia</cp:lastModifiedBy>
  <cp:lastPrinted>2003-12-14T11:45:00Z</cp:lastPrinted>
  <dcterms:modified xsi:type="dcterms:W3CDTF">2019-03-28T17:34:02Z</dcterms:modified>
  <cp:revision>12</cp:revision>
  <dc:title>ORDENANZA  Nº  5354</dc:title>
</cp:coreProperties>
</file>