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1D8D47" Type="http://schemas.openxmlformats.org/officeDocument/2006/relationships/officeDocument" Target="/word/document.xml" /><Relationship Id="coreR281D8D4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6795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82/I/02 iniciado por el Sr. Fabián Guillermo Mayorga solicitando reconsideración de la Ordenanza Nº 5966;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la situación de esta familia es con múltiples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la Ordenanza Nº 5966 se le otorgó a este contribuyente la tasa social mínima omitiéndose citar en la deuda exenta el plan de pagos Nº 939202;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DEROGAR</w:t>
      </w:r>
      <w:r>
        <w:rPr>
          <w:rStyle w:val="C3"/>
          <w:sz w:val="24"/>
        </w:rPr>
        <w:t xml:space="preserve"> la Ordenanza Nº 5966.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al Contribuyente Nº 10723 del pago de la deuda no prescripta que al 31 de diciembre de 2001 mantiene con el Municipio en concepto de Tasa por Servicios a la Propiedad por el inmueble designación catastral  Nº 03-01-045-013-000, incluido plan de pagos 939202, fijando una tasa mensual de PESOS TRES (%3.-) a partir del 1º de enero de 2004 y mientras se mantengan los motivos que fundamentan la presente.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sz w:val="24"/>
        </w:rPr>
        <w:t xml:space="preserve">  cada cuota abonada en término eximir en forma correlativa dos (2) cuotas de la deuda conformada por los períodos no eximidos en el Art.2.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2003-12-12T15:55:00Z</dcterms:created>
  <cp:lastModifiedBy>Ethan Puglia</cp:lastModifiedBy>
  <cp:lastPrinted>2003-12-12T16:33:00Z</cp:lastPrinted>
  <dcterms:modified xsi:type="dcterms:W3CDTF">2019-03-28T17:34:02Z</dcterms:modified>
  <cp:revision>10</cp:revision>
  <dc:title>ORDENANZA  Nº  5354</dc:title>
</cp:coreProperties>
</file>