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D17235" Type="http://schemas.openxmlformats.org/officeDocument/2006/relationships/officeDocument" Target="/word/document.xml" /><Relationship Id="coreR26D1723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Rufino Peyronel solicitando la baja del comercio a partir del 1º de octubre de 2000;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solicitud la realiza a raíz de que con esa fecha dejó de funcionar el comercio Legajo Nº 1836 a raíz de las caídas de las ventas y de la enfermedad que afectó al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Contribuyente siempre cumplió hasta que su situación se tornó insostenible, haciéndosele imposible afrontar la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facilitar el pago de lo adeudado y dar de baja al comercio,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D</w:t>
      </w:r>
      <w:r>
        <w:rPr>
          <w:rStyle w:val="C3"/>
          <w:b w:val="1"/>
          <w:sz w:val="24"/>
        </w:rPr>
        <w:t>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de baja al Comercio Legajo Nº 1836 al 1º de octubre de 2000, eximiendo la deuda que hubiere generado a partir de esa fecha.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</w:t>
      </w:r>
      <w:r>
        <w:rPr>
          <w:rStyle w:val="C3"/>
          <w:b w:val="1"/>
          <w:sz w:val="24"/>
          <w:u w:val="single"/>
        </w:rPr>
        <w:t>rt.2:</w:t>
      </w:r>
      <w:r>
        <w:rPr>
          <w:rStyle w:val="C3"/>
          <w:b w:val="1"/>
          <w:sz w:val="24"/>
        </w:rPr>
        <w:t xml:space="preserve"> A</w:t>
      </w:r>
      <w:r>
        <w:rPr>
          <w:rStyle w:val="C3"/>
          <w:b w:val="1"/>
          <w:sz w:val="24"/>
        </w:rPr>
        <w:t>UTOR</w:t>
      </w:r>
      <w:r>
        <w:rPr>
          <w:rStyle w:val="C3"/>
          <w:b w:val="1"/>
          <w:sz w:val="24"/>
        </w:rPr>
        <w:t>IZAR</w:t>
      </w:r>
      <w:r>
        <w:rPr>
          <w:rStyle w:val="C3"/>
          <w:sz w:val="24"/>
        </w:rPr>
        <w:t xml:space="preserve"> al Departamento Ejecutivo a otorgar un plan de pagos a valores históricos por la deuda anterior a la fecha de baja, de acuerdo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2003-12-14T22:40:00Z</dcterms:created>
  <cp:lastModifiedBy>Ethan Puglia</cp:lastModifiedBy>
  <cp:lastPrinted>2003-12-12T20:19:00Z</cp:lastPrinted>
  <dcterms:modified xsi:type="dcterms:W3CDTF">2019-03-28T17:34:02Z</dcterms:modified>
  <cp:revision>7</cp:revision>
  <dc:title>ORDENANZA  Nº  5354</dc:title>
</cp:coreProperties>
</file>