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456F7D89" Type="http://schemas.openxmlformats.org/officeDocument/2006/relationships/officeDocument" Target="/word/document.xml" /><Relationship Id="coreR456F7D89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ORDENANZA  Nº 6819</w:t>
      </w:r>
    </w:p>
    <w:p>
      <w:pPr>
        <w:pStyle w:val="P5"/>
        <w:rPr>
          <w:rStyle w:val="C3"/>
          <w:rFonts w:ascii="Courier New" w:hAnsi="Courier New"/>
        </w:rPr>
      </w:pPr>
    </w:p>
    <w:p>
      <w:pPr>
        <w:pStyle w:val="P5"/>
        <w:rPr>
          <w:rStyle w:val="C3"/>
          <w:rFonts w:ascii="Courier New" w:hAnsi="Courier New"/>
        </w:rPr>
      </w:pPr>
    </w:p>
    <w:p>
      <w:pPr>
        <w:pStyle w:val="P5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Visto: El Expediente Nº 196/I/03 iniciado con nota de la Sra. Agustina Pereyra solicitando exención de deuda de Tasas; y</w:t>
      </w: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 O N S I D E R A N D O</w:t>
      </w:r>
    </w:p>
    <w:p>
      <w:pPr>
        <w:ind w:left="709"/>
        <w:jc w:val="center"/>
        <w:rPr>
          <w:rStyle w:val="C3"/>
          <w:rFonts w:ascii="Courier New" w:hAnsi="Courier New"/>
          <w:sz w:val="24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Administración de Cementerios informa que la Identificación Nº 4864 posee concesión de uso vencida;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el estudio socioeconómico realizado indica que la solicitante es una persona de 85 años, viuda poseyendo una pensión graciable de PESOS SESENTA ($ 60.-);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ind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>Que evaluado el contenido del Expediente por Comisión de Hacienda, la misma emite despacho accediendo a lo solicitado, despacho aprobado por unanimidad en Sesión de fecha 27 de noviembre de 2003.</w:t>
      </w:r>
    </w:p>
    <w:p>
      <w:pPr>
        <w:ind w:left="709"/>
        <w:jc w:val="both"/>
        <w:rPr>
          <w:rStyle w:val="C3"/>
          <w:rFonts w:ascii="Courier New" w:hAnsi="Courier New"/>
          <w:sz w:val="24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EL HONORABLE CONCEJO DELIBERANTE DE LA CIUDAD DE 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1"/>
          <w:sz w:val="24"/>
        </w:rPr>
        <w:t>ALTA GRACIA SANCIONA CON FUERZA DE ORDENANZA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Art.1:</w:t>
      </w:r>
      <w:r>
        <w:rPr>
          <w:rStyle w:val="C3"/>
          <w:rFonts w:ascii="Courier New" w:hAnsi="Courier New"/>
          <w:b w:val="1"/>
          <w:sz w:val="24"/>
        </w:rPr>
        <w:t xml:space="preserve"> EXIMIR </w:t>
      </w:r>
      <w:r>
        <w:rPr>
          <w:rStyle w:val="C3"/>
          <w:rFonts w:ascii="Courier New" w:hAnsi="Courier New"/>
          <w:sz w:val="24"/>
        </w:rPr>
        <w:t>el pago de Concesión de Uso por el término de diez (10) años a la Identificación Nº 4864.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Art.2</w:t>
      </w:r>
      <w:r>
        <w:rPr>
          <w:rStyle w:val="C3"/>
          <w:rFonts w:ascii="Courier New" w:hAnsi="Courier New"/>
          <w:b w:val="1"/>
          <w:sz w:val="24"/>
          <w:u w:val="single"/>
        </w:rPr>
        <w:t>: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b w:val="1"/>
          <w:sz w:val="24"/>
        </w:rPr>
        <w:t>E</w:t>
      </w:r>
      <w:r>
        <w:rPr>
          <w:rStyle w:val="C3"/>
          <w:rFonts w:ascii="Courier New" w:hAnsi="Courier New"/>
          <w:b w:val="1"/>
          <w:sz w:val="24"/>
        </w:rPr>
        <w:t>X</w:t>
      </w:r>
      <w:r>
        <w:rPr>
          <w:rStyle w:val="C3"/>
          <w:rFonts w:ascii="Courier New" w:hAnsi="Courier New"/>
          <w:b w:val="1"/>
          <w:sz w:val="24"/>
        </w:rPr>
        <w:t>I</w:t>
      </w:r>
      <w:r>
        <w:rPr>
          <w:rStyle w:val="C3"/>
          <w:rFonts w:ascii="Courier New" w:hAnsi="Courier New"/>
          <w:b w:val="1"/>
          <w:sz w:val="24"/>
        </w:rPr>
        <w:t>M</w:t>
      </w:r>
      <w:r>
        <w:rPr>
          <w:rStyle w:val="C3"/>
          <w:rFonts w:ascii="Courier New" w:hAnsi="Courier New"/>
          <w:b w:val="1"/>
          <w:sz w:val="24"/>
        </w:rPr>
        <w:t>I</w:t>
      </w:r>
      <w:r>
        <w:rPr>
          <w:rStyle w:val="C3"/>
          <w:rFonts w:ascii="Courier New" w:hAnsi="Courier New"/>
          <w:b w:val="1"/>
          <w:sz w:val="24"/>
        </w:rPr>
        <w:t>R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sz w:val="24"/>
        </w:rPr>
        <w:t>en un cien por ciento (100%) la deuda que en concepto de Tasa por Servicios de Administración y Mantenimiento de los Cementerios mantiene la Identificación mencionada y extender el beneficio al 31 de diciembre de 2003.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</w:t>
      </w:r>
      <w:r>
        <w:rPr>
          <w:rStyle w:val="C3"/>
          <w:rFonts w:ascii="Courier New" w:hAnsi="Courier New"/>
          <w:b w:val="1"/>
          <w:sz w:val="24"/>
          <w:u w:val="single"/>
        </w:rPr>
        <w:t>3</w:t>
      </w:r>
      <w:r>
        <w:rPr>
          <w:rStyle w:val="C3"/>
          <w:rFonts w:ascii="Courier New" w:hAnsi="Courier New"/>
          <w:b w:val="1"/>
          <w:sz w:val="24"/>
          <w:u w:val="single"/>
        </w:rPr>
        <w:t>: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b w:val="1"/>
          <w:sz w:val="24"/>
        </w:rPr>
        <w:t>S</w:t>
      </w:r>
      <w:r>
        <w:rPr>
          <w:rStyle w:val="C3"/>
          <w:rFonts w:ascii="Courier New" w:hAnsi="Courier New"/>
          <w:b w:val="1"/>
          <w:sz w:val="24"/>
        </w:rPr>
        <w:t>O</w:t>
      </w:r>
      <w:r>
        <w:rPr>
          <w:rStyle w:val="C3"/>
          <w:rFonts w:ascii="Courier New" w:hAnsi="Courier New"/>
          <w:b w:val="1"/>
          <w:sz w:val="24"/>
        </w:rPr>
        <w:t>L</w:t>
      </w:r>
      <w:r>
        <w:rPr>
          <w:rStyle w:val="C3"/>
          <w:rFonts w:ascii="Courier New" w:hAnsi="Courier New"/>
          <w:b w:val="1"/>
          <w:sz w:val="24"/>
        </w:rPr>
        <w:t>I</w:t>
      </w:r>
      <w:r>
        <w:rPr>
          <w:rStyle w:val="C3"/>
          <w:rFonts w:ascii="Courier New" w:hAnsi="Courier New"/>
          <w:b w:val="1"/>
          <w:sz w:val="24"/>
        </w:rPr>
        <w:t>C</w:t>
      </w:r>
      <w:r>
        <w:rPr>
          <w:rStyle w:val="C3"/>
          <w:rFonts w:ascii="Courier New" w:hAnsi="Courier New"/>
          <w:b w:val="1"/>
          <w:sz w:val="24"/>
        </w:rPr>
        <w:t>I</w:t>
      </w:r>
      <w:r>
        <w:rPr>
          <w:rStyle w:val="C3"/>
          <w:rFonts w:ascii="Courier New" w:hAnsi="Courier New"/>
          <w:b w:val="1"/>
          <w:sz w:val="24"/>
        </w:rPr>
        <w:t>T</w:t>
      </w:r>
      <w:r>
        <w:rPr>
          <w:rStyle w:val="C3"/>
          <w:rFonts w:ascii="Courier New" w:hAnsi="Courier New"/>
          <w:b w:val="1"/>
          <w:sz w:val="24"/>
        </w:rPr>
        <w:t>A</w:t>
      </w:r>
      <w:r>
        <w:rPr>
          <w:rStyle w:val="C3"/>
          <w:rFonts w:ascii="Courier New" w:hAnsi="Courier New"/>
          <w:b w:val="1"/>
          <w:sz w:val="24"/>
        </w:rPr>
        <w:t>R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sz w:val="24"/>
        </w:rPr>
        <w:t xml:space="preserve">al Departamento Ejecutivo desestime cualquier acción iniciada para perseguir el cobro de lo adeudado. 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</w:t>
      </w:r>
      <w:r>
        <w:rPr>
          <w:rStyle w:val="C3"/>
          <w:rFonts w:ascii="Courier New" w:hAnsi="Courier New"/>
          <w:b w:val="1"/>
          <w:sz w:val="24"/>
          <w:u w:val="single"/>
        </w:rPr>
        <w:t>4</w:t>
      </w:r>
      <w:r>
        <w:rPr>
          <w:rStyle w:val="C3"/>
          <w:rFonts w:ascii="Courier New" w:hAnsi="Courier New"/>
          <w:b w:val="1"/>
          <w:sz w:val="24"/>
          <w:u w:val="single"/>
        </w:rPr>
        <w:t>:</w:t>
      </w:r>
      <w:r>
        <w:rPr>
          <w:rStyle w:val="C3"/>
          <w:rFonts w:ascii="Courier New" w:hAnsi="Courier New"/>
          <w:b w:val="1"/>
          <w:sz w:val="24"/>
        </w:rPr>
        <w:t xml:space="preserve"> COMUNÍQUESE,</w:t>
      </w:r>
      <w:r>
        <w:rPr>
          <w:rStyle w:val="C3"/>
          <w:rFonts w:ascii="Courier New" w:hAnsi="Courier New"/>
          <w:sz w:val="24"/>
        </w:rPr>
        <w:t xml:space="preserve"> publíquese, transcríbase al Libro de Ordenanzas y archívese.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jc w:val="both"/>
        <w:rPr>
          <w:rStyle w:val="C3"/>
          <w:rFonts w:ascii="Courier New" w:hAnsi="Courier New"/>
          <w:sz w:val="24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DADA EN LA SALA DE SESIONES DEL HONORABLE CONCEJO DELIBERANTE A VEINTISIETE DIAS DEL MES DE NOVIEMBRE DEL AÑO DOS MIL TRES.</w:t>
      </w:r>
    </w:p>
    <w:sectPr>
      <w:type w:val="nextPage"/>
      <w:pgMar w:left="1701" w:right="1701" w:top="1417" w:bottom="1417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ocumentProtection w:enforcement="1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ítulo 1"/>
    <w:basedOn w:val="P0"/>
    <w:next w:val="P0"/>
    <w:pPr>
      <w:keepNext w:val="1"/>
      <w:ind w:left="709"/>
      <w:jc w:val="center"/>
      <w:outlineLvl w:val="0"/>
    </w:pPr>
    <w:rPr>
      <w:b w:val="1"/>
      <w:sz w:val="24"/>
    </w:rPr>
  </w:style>
  <w:style w:type="paragraph" w:styleId="P2">
    <w:name w:val="Encabezado"/>
    <w:basedOn w:val="P0"/>
    <w:next w:val="P2"/>
    <w:pPr>
      <w:tabs>
        <w:tab w:val="center" w:pos="4419" w:leader="none"/>
        <w:tab w:val="right" w:pos="8838" w:leader="none"/>
      </w:tabs>
    </w:pPr>
    <w:rPr/>
  </w:style>
  <w:style w:type="paragraph" w:styleId="P3">
    <w:name w:val="Pie de página"/>
    <w:basedOn w:val="P0"/>
    <w:next w:val="P3"/>
    <w:pPr>
      <w:tabs>
        <w:tab w:val="center" w:pos="4419" w:leader="none"/>
        <w:tab w:val="right" w:pos="8838" w:leader="none"/>
      </w:tabs>
    </w:pPr>
    <w:rPr/>
  </w:style>
  <w:style w:type="paragraph" w:styleId="P4">
    <w:name w:val="Título"/>
    <w:basedOn w:val="P0"/>
    <w:next w:val="P4"/>
    <w:pPr>
      <w:jc w:val="center"/>
    </w:pPr>
    <w:rPr>
      <w:b w:val="1"/>
      <w:sz w:val="24"/>
      <w:u w:val="single"/>
    </w:rPr>
  </w:style>
  <w:style w:type="paragraph" w:styleId="P5">
    <w:name w:val="Sangría de t. independiente"/>
    <w:basedOn w:val="P0"/>
    <w:next w:val="P5"/>
    <w:pPr>
      <w:ind w:hanging="709" w:left="709"/>
      <w:jc w:val="both"/>
    </w:pPr>
    <w:rPr>
      <w:sz w:val="24"/>
    </w:rPr>
  </w:style>
  <w:style w:type="paragraph" w:styleId="P6">
    <w:name w:val="Sangría 2 de t. independiente"/>
    <w:basedOn w:val="P0"/>
    <w:next w:val="P6"/>
    <w:pPr>
      <w:ind w:left="709"/>
      <w:jc w:val="both"/>
    </w:pPr>
    <w:rPr>
      <w:sz w:val="24"/>
    </w:rPr>
  </w:style>
  <w:style w:type="paragraph" w:styleId="P7">
    <w:name w:val="Texto independiente"/>
    <w:basedOn w:val="P0"/>
    <w:next w:val="P7"/>
    <w:pPr>
      <w:jc w:val="both"/>
    </w:pPr>
    <w:rPr>
      <w:b w:val="1"/>
      <w:sz w:val="24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2004-01-13T15:53:00Z</dcterms:created>
  <cp:lastModifiedBy>Ethan Puglia</cp:lastModifiedBy>
  <cp:lastPrinted>2004-01-13T15:46:00Z</cp:lastPrinted>
  <dcterms:modified xsi:type="dcterms:W3CDTF">2019-03-28T17:34:02Z</dcterms:modified>
  <cp:revision>9</cp:revision>
  <dc:title>ORDENANZA  Nº  5354</dc:title>
</cp:coreProperties>
</file>