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81DABF6" Type="http://schemas.openxmlformats.org/officeDocument/2006/relationships/officeDocument" Target="/word/document.xml" /><Relationship Id="coreR381DABF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6823</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Visto: La preocupación e inquietud trasmitida por el Círculo de Farmacéuticos de la ciudad relacionado con el tema de la seguridad de las farmacias y el expendio de medicamentos en lugares no autorizados; y</w:t>
      </w:r>
    </w:p>
    <w:p>
      <w:pPr>
        <w:rPr>
          <w:rStyle w:val="C3"/>
        </w:rPr>
      </w:pP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los farmacéuticos de nuestra ciudad plantearon ante este Honorable Concejo Deliberante su preocupación por la venta y/o expendio de medicamentos, drogas y/o preparados en lugares no autorizados para ello, que han proliferado en nuestra ciudad;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hace necesario velar por la salud de la población y el expendio y venta de medicamentos, drogas y/o preparados farmacéuticos sea realizado en locales autorizados y por profesionales farmacéuticos;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la posibilidad de venta de determinados productos farmacéuticos sin receta archivada es cada día mayor, haciendo posible la automedicación y lo que es más grave el consumo con fines indebidos de dichos medicamentos, lo cual puede constituirse en una fármaco-dependencia, y en escalón primario del consumo de drogas más tóxicas. Que la automedicación, que aumenta a diario, implica un grave riesgo para la salud de la población;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venta de medicamentos debe necesariamente realizarse en farmacias, por ser éstas atendidas por profesionales con responsabilidad técnica y legal, lo que significa seguridad en cuanto a su expendio;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ha descubierto a través de procedimientos policiales organizaciones dedicadas a la falsificación y reventa de medicamentos, los cuales son habidos mediante el robo a farmacias, droguerías y laboratorios y cuyo destino son los kioscos y comercios minoristas;</w:t>
      </w:r>
    </w:p>
    <w:p>
      <w:pPr>
        <w:pStyle w:val="P6"/>
        <w:rPr>
          <w:rStyle w:val="C3"/>
          <w:rFonts w:ascii="Courier New" w:hAnsi="Courier New"/>
        </w:rPr>
      </w:pP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obligación de las autoridades locales velar por la salud y seguridad de la población, y que para ello se hace necesario adecuar la legislación vigente a la Ley Provincial Nº 8302 de Farmacias a efectos de establecer los mecanismos de control pertinentes;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mencionada ley considera a los medicamentos como un bien social, que deben expenderse exclusivamente en farmacias.</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r>
        <w:rPr>
          <w:rStyle w:val="C3"/>
          <w:b w:val="1"/>
          <w:sz w:val="24"/>
          <w:u w:val="single"/>
        </w:rPr>
        <w:t>Art.1:</w:t>
      </w:r>
      <w:r>
        <w:rPr>
          <w:rStyle w:val="C3"/>
          <w:b w:val="1"/>
          <w:sz w:val="24"/>
        </w:rPr>
        <w:t xml:space="preserve"> </w:t>
      </w:r>
      <w:r>
        <w:rPr>
          <w:rStyle w:val="C3"/>
          <w:b w:val="1"/>
          <w:sz w:val="24"/>
        </w:rPr>
        <w:t>PROH</w:t>
      </w:r>
      <w:r>
        <w:rPr>
          <w:rStyle w:val="C3"/>
          <w:b w:val="1"/>
          <w:sz w:val="24"/>
        </w:rPr>
        <w:t>ÍBASE</w:t>
      </w:r>
      <w:r>
        <w:rPr>
          <w:rStyle w:val="C3"/>
          <w:b w:val="1"/>
          <w:sz w:val="24"/>
        </w:rPr>
        <w:t xml:space="preserve"> </w:t>
      </w:r>
      <w:r>
        <w:rPr>
          <w:rStyle w:val="C3"/>
          <w:sz w:val="24"/>
        </w:rPr>
        <w:t>la venta y/o suministro gratuito al público de especialidades, drogas o preparados farmacéuticos de cualquier naturaleza, en negocios o locales no autorizados por la Ley 8.302, ley de Farmacias, Droguerías Farmacéuticas, Laboratorios Farmacéuticos y Herboristerías. La tenencia para su expedición al público de tales elementos en locales o negocios no autorizados, constatados por la inspección, dará lugar a sanciones previstas en la presente ordenanza y su reglamentación, con la inmediata comunicación Sanitaria del Ministerio de Salud de la provincia de Córdoba a los fines pertinentes.</w:t>
      </w:r>
      <w:r>
        <w:rPr>
          <w:rStyle w:val="C3"/>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rPr>
        <w:t xml:space="preserve"> </w:t>
      </w:r>
      <w:r>
        <w:rPr>
          <w:rStyle w:val="C3"/>
          <w:rFonts w:ascii="Courier New" w:hAnsi="Courier New"/>
          <w:b w:val="1"/>
          <w:sz w:val="24"/>
        </w:rPr>
        <w:t>EL</w:t>
      </w:r>
      <w:r>
        <w:rPr>
          <w:rStyle w:val="C3"/>
          <w:rFonts w:ascii="Courier New" w:hAnsi="Courier New"/>
          <w:b w:val="1"/>
          <w:sz w:val="24"/>
        </w:rPr>
        <w:t xml:space="preserve"> </w:t>
      </w:r>
      <w:r>
        <w:rPr>
          <w:rStyle w:val="C3"/>
          <w:rFonts w:ascii="Courier New" w:hAnsi="Courier New"/>
          <w:sz w:val="24"/>
        </w:rPr>
        <w:t>área competente que determine el Departamento Ejecutivo de la Municipalidad de Alta Gracia, será el órgano de aplicación de la presente Ordenanza, y quién constatará a través de inspecciones el cumplimiento de la misma y dará lugar a la aplicación de las sanciones cuando correspondiere.</w:t>
      </w:r>
      <w:r>
        <w:rPr>
          <w:rStyle w:val="C3"/>
          <w:rFonts w:ascii="Courier New" w:hAnsi="Courier New"/>
          <w:b w:val="1"/>
          <w:sz w:val="24"/>
        </w:rPr>
        <w:t xml:space="preserve"> </w:t>
      </w:r>
      <w:r>
        <w:rPr>
          <w:rStyle w:val="C3"/>
          <w:rFonts w:ascii="Courier New" w:hAnsi="Courier New"/>
          <w:b w:val="1"/>
          <w:sz w:val="24"/>
          <w:u w:val="single"/>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Art.3:</w:t>
      </w:r>
      <w:r>
        <w:rPr>
          <w:rStyle w:val="C3"/>
          <w:rFonts w:ascii="Courier New" w:hAnsi="Courier New"/>
          <w:b w:val="1"/>
          <w:sz w:val="24"/>
        </w:rPr>
        <w:t xml:space="preserve"> LA</w:t>
      </w:r>
      <w:r>
        <w:rPr>
          <w:rStyle w:val="C3"/>
          <w:rFonts w:ascii="Courier New" w:hAnsi="Courier New"/>
          <w:sz w:val="24"/>
        </w:rPr>
        <w:t xml:space="preserve"> tenencia para su expedición al público de fármacos en locales, comercios o negocios no autorizados, que </w:t>
      </w:r>
      <w:r>
        <w:rPr>
          <w:rStyle w:val="C3"/>
          <w:rFonts w:ascii="Courier New" w:hAnsi="Courier New"/>
          <w:b w:val="1"/>
          <w:sz w:val="24"/>
          <w:u w:val="single"/>
        </w:rPr>
        <w:t xml:space="preserve"> </w:t>
      </w:r>
      <w:r>
        <w:rPr>
          <w:rStyle w:val="C3"/>
          <w:rFonts w:ascii="Courier New" w:hAnsi="Courier New"/>
          <w:sz w:val="24"/>
        </w:rPr>
        <w:t>fuera constatado por Inspección Municipal, dará lugar a la confección del acta de Infracción y aplicación de las siguientes sanciones:</w:t>
      </w:r>
      <w:r>
        <w:rPr>
          <w:rStyle w:val="C3"/>
          <w:rFonts w:ascii="Courier New" w:hAnsi="Courier New"/>
          <w:b w:val="1"/>
          <w:sz w:val="24"/>
          <w:u w:val="single"/>
        </w:rPr>
        <w:t xml:space="preserve">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rPr>
      </w:pPr>
    </w:p>
    <w:p>
      <w:pPr>
        <w:ind w:hanging="709" w:left="709"/>
        <w:jc w:val="both"/>
        <w:rPr>
          <w:rStyle w:val="C3"/>
          <w:rFonts w:ascii="Courier New" w:hAnsi="Courier New"/>
          <w:b w:val="1"/>
          <w:sz w:val="24"/>
        </w:rPr>
      </w:pPr>
    </w:p>
    <w:p>
      <w:pPr>
        <w:ind w:hanging="709" w:left="709"/>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rPr>
        <w:t>1)</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sz w:val="24"/>
        </w:rPr>
        <w:t>Apercibimiento por escrito.</w:t>
      </w:r>
    </w:p>
    <w:p>
      <w:pPr>
        <w:ind w:hanging="709" w:left="709"/>
        <w:jc w:val="both"/>
        <w:rPr>
          <w:rStyle w:val="C3"/>
          <w:rFonts w:ascii="Courier New" w:hAnsi="Courier New"/>
          <w:b w:val="1"/>
          <w:sz w:val="24"/>
        </w:rPr>
      </w:pPr>
      <w:r>
        <w:rPr>
          <w:rStyle w:val="C3"/>
          <w:rFonts w:ascii="Courier New" w:hAnsi="Courier New"/>
          <w:b w:val="1"/>
          <w:sz w:val="24"/>
        </w:rPr>
        <w:t>2)</w:t>
      </w:r>
      <w:r>
        <w:rPr>
          <w:rStyle w:val="C3"/>
          <w:rFonts w:ascii="Courier New" w:hAnsi="Courier New"/>
          <w:b w:val="1"/>
          <w:sz w:val="24"/>
        </w:rPr>
        <w:t xml:space="preserve"> </w:t>
      </w:r>
      <w:r>
        <w:rPr>
          <w:rStyle w:val="C3"/>
          <w:rFonts w:ascii="Courier New" w:hAnsi="Courier New"/>
          <w:b w:val="1"/>
          <w:sz w:val="24"/>
        </w:rPr>
        <w:t xml:space="preserve"> </w:t>
      </w:r>
      <w:r>
        <w:rPr>
          <w:rStyle w:val="C3"/>
          <w:rFonts w:ascii="Courier New" w:hAnsi="Courier New"/>
          <w:sz w:val="24"/>
        </w:rPr>
        <w:t xml:space="preserve">Multa hasta la suma de PESOS DOS MIL ($2.000.-) y decomiso de la mercadería, la cual deberá graduarse teniendo en cuenta la naturaleza del medicamento, gravedad de la infracción y antecedentes de reincidencia del infractor.  </w:t>
      </w:r>
      <w:r>
        <w:rPr>
          <w:rStyle w:val="C3"/>
          <w:rFonts w:ascii="Courier New" w:hAnsi="Courier New"/>
          <w:b w:val="1"/>
          <w:sz w:val="24"/>
        </w:rPr>
        <w:t xml:space="preserve"> </w:t>
      </w:r>
    </w:p>
    <w:p>
      <w:pPr>
        <w:ind w:hanging="709" w:left="709"/>
        <w:jc w:val="both"/>
        <w:rPr>
          <w:rStyle w:val="C3"/>
          <w:rFonts w:ascii="Courier New" w:hAnsi="Courier New"/>
          <w:sz w:val="24"/>
        </w:rPr>
      </w:pPr>
      <w:r>
        <w:rPr>
          <w:rStyle w:val="C3"/>
          <w:rFonts w:ascii="Courier New" w:hAnsi="Courier New"/>
          <w:b w:val="1"/>
          <w:sz w:val="24"/>
        </w:rPr>
        <w:t>3)</w:t>
      </w:r>
      <w:r>
        <w:rPr>
          <w:rStyle w:val="C3"/>
          <w:rFonts w:ascii="Courier New" w:hAnsi="Courier New"/>
          <w:sz w:val="24"/>
        </w:rPr>
        <w:t xml:space="preserve">  Clausura de hasta treinta días corridos, cuya graduación deberá efectuarse conforme las pautas arriba detalladas.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w:t>
      </w:r>
      <w:r>
        <w:rPr>
          <w:rStyle w:val="C3"/>
          <w:rFonts w:ascii="Courier New" w:hAnsi="Courier New"/>
          <w:b w:val="1"/>
          <w:sz w:val="24"/>
          <w:u w:val="single"/>
        </w:rPr>
        <w:t>4:</w:t>
      </w:r>
      <w:r>
        <w:rPr>
          <w:rStyle w:val="C3"/>
          <w:rFonts w:ascii="Courier New" w:hAnsi="Courier New"/>
          <w:sz w:val="24"/>
        </w:rPr>
        <w:t xml:space="preserve"> </w:t>
      </w:r>
      <w:r>
        <w:rPr>
          <w:rStyle w:val="C3"/>
          <w:rFonts w:ascii="Courier New" w:hAnsi="Courier New"/>
          <w:b w:val="1"/>
          <w:sz w:val="24"/>
        </w:rPr>
        <w:t>LAS</w:t>
      </w:r>
      <w:r>
        <w:rPr>
          <w:rStyle w:val="C3"/>
          <w:rFonts w:ascii="Courier New" w:hAnsi="Courier New"/>
          <w:sz w:val="24"/>
        </w:rPr>
        <w:t xml:space="preserve"> farmacias, droguerías y laboratorios y demás establecimientos autorizados por la Ley 8302, que distribuyan o provean medicamentos, especialidades, drogas y preparados farmacéuticos de cualquier naturaleza a negocios, comercios o locales no autorizados por la Ley de Farmacias, se harán pasibles de las sanciones previstas en el Artículo precedente, sin perjuicio de la comunicación correspondiente al Círculo de Farmacéuticos de la ciudad.</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rPr>
      </w:pPr>
      <w:r>
        <w:rPr>
          <w:rStyle w:val="C3"/>
          <w:rFonts w:ascii="Courier New" w:hAnsi="Courier New"/>
          <w:b w:val="1"/>
          <w:sz w:val="24"/>
          <w:u w:val="single"/>
        </w:rPr>
        <w:t>Art.</w:t>
      </w:r>
      <w:r>
        <w:rPr>
          <w:rStyle w:val="C3"/>
          <w:rFonts w:ascii="Courier New" w:hAnsi="Courier New"/>
          <w:b w:val="1"/>
          <w:sz w:val="24"/>
          <w:u w:val="single"/>
        </w:rPr>
        <w:t>5:</w:t>
      </w:r>
      <w:r>
        <w:rPr>
          <w:rStyle w:val="C3"/>
          <w:rFonts w:ascii="Courier New" w:hAnsi="Courier New"/>
          <w:sz w:val="24"/>
        </w:rPr>
        <w:t xml:space="preserve"> </w:t>
      </w:r>
      <w:r>
        <w:rPr>
          <w:rStyle w:val="C3"/>
          <w:rFonts w:ascii="Courier New" w:hAnsi="Courier New"/>
          <w:b w:val="1"/>
          <w:sz w:val="24"/>
        </w:rPr>
        <w:t>LOS</w:t>
      </w:r>
      <w:r>
        <w:rPr>
          <w:rStyle w:val="C3"/>
          <w:rFonts w:ascii="Courier New" w:hAnsi="Courier New"/>
          <w:b w:val="1"/>
          <w:sz w:val="24"/>
        </w:rPr>
        <w:t xml:space="preserve"> </w:t>
      </w:r>
      <w:r>
        <w:rPr>
          <w:rStyle w:val="C3"/>
          <w:rFonts w:ascii="Courier New" w:hAnsi="Courier New"/>
          <w:sz w:val="24"/>
        </w:rPr>
        <w:t xml:space="preserve">elementos decomisados, una vez firme la resolución dictada por el Juez de Faltas Municipal, serán destinados al área de Salud Pública Municipal.  </w:t>
      </w:r>
      <w:r>
        <w:rPr>
          <w:rStyle w:val="C3"/>
          <w:rFonts w:ascii="Courier New" w:hAnsi="Courier New"/>
          <w:b w:val="1"/>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EL</w:t>
      </w:r>
      <w:r>
        <w:rPr>
          <w:rStyle w:val="C3"/>
          <w:rFonts w:ascii="Courier New" w:hAnsi="Courier New"/>
          <w:sz w:val="24"/>
        </w:rPr>
        <w:t xml:space="preserve"> Círculo de Farmacéuticos de la ciudad conjuntamente con el área competente que determine el Departamento Ejecutivo de la Municipalidad de Alta Gracia serán los encargados de la campaña de concientización y difusión de la presente ordenanza.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ADHERIR</w:t>
      </w:r>
      <w:r>
        <w:rPr>
          <w:rStyle w:val="C3"/>
          <w:rFonts w:ascii="Courier New" w:hAnsi="Courier New"/>
          <w:sz w:val="24"/>
        </w:rPr>
        <w:t xml:space="preserve"> a la Ley provincial Nº 8302 de Regulación y Funcionamiento de Farmacias, Droguerías, Laboratorios Farmacéuticos y Herboristerías.</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FACULTAR</w:t>
      </w:r>
      <w:r>
        <w:rPr>
          <w:rStyle w:val="C3"/>
          <w:rFonts w:ascii="Courier New" w:hAnsi="Courier New"/>
          <w:sz w:val="24"/>
        </w:rPr>
        <w:t xml:space="preserve"> al Departamento Ejecutivo a reglamentar la presente ordenanza en lo que sea necesario para su mejor cumplimiento.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9</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134"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2003-12-13T20:16:00Z</dcterms:created>
  <cp:lastModifiedBy>Ethan Puglia</cp:lastModifiedBy>
  <cp:lastPrinted>2003-12-12T20:19:00Z</cp:lastPrinted>
  <dcterms:modified xsi:type="dcterms:W3CDTF">2019-03-28T17:34:02Z</dcterms:modified>
  <cp:revision>51</cp:revision>
  <dc:title>ORDENANZA  Nº  5354</dc:title>
</cp:coreProperties>
</file>