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8A3AE9F" Type="http://schemas.openxmlformats.org/officeDocument/2006/relationships/officeDocument" Target="/word/document.xml" /><Relationship Id="coreR8A3AE9F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6842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1631/03 iniciado por la Sra. Rosa Margarita Ruarte solicitando exención de Tasa por Servicios a la Propiedad;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indica que esta familia vive una situación con marcados límites económicos debido a escasos ingresos con que cuenta;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Que evaluado el contenido del Expediente por Comisión de Hacienda, la misma emite despacho accediendo a otorgar  los beneficios de la Ordenanza Nº 5485, despacho aprobado por unanimidad en Sesión de fecha 27 de noviembre de 2003.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EXIMIR </w:t>
      </w:r>
      <w:r>
        <w:rPr>
          <w:rStyle w:val="C3"/>
          <w:rFonts w:ascii="Courier New" w:hAnsi="Courier New"/>
          <w:sz w:val="24"/>
        </w:rPr>
        <w:t>la deuda no prescripta que en concepto de Tasa por Servicios a la Propiedad mantiene con el Municipio al 31 de diciembre de 1999, el inmueble designación catastral 03-01-021-016-000, incluido plan de pagos Nº 371502.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 xml:space="preserve">FIJAR </w:t>
      </w:r>
      <w:r>
        <w:rPr>
          <w:rStyle w:val="C3"/>
          <w:rFonts w:ascii="Courier New" w:hAnsi="Courier New"/>
          <w:sz w:val="24"/>
        </w:rPr>
        <w:t>como cuota mensual a abonar en concepto de Tasa por Servicios a la Propiedad al mencionado inmueble, la suma de PESOS CUATRO ($ 4.-) a partir del 1º de enero de 2004 y mientras no desaparezcan las causales que fundamentan esta concesión.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POR </w:t>
      </w:r>
      <w:r>
        <w:rPr>
          <w:rStyle w:val="C3"/>
          <w:rFonts w:ascii="Courier New" w:hAnsi="Courier New"/>
          <w:sz w:val="24"/>
        </w:rPr>
        <w:t xml:space="preserve">cada cuota abonada en término conforme a lo establecido en el Art. 2,  eximir de una (1) cuota de la deuda no eximida en el Art. 1, en forma correlativa. 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Art.4:</w:t>
      </w:r>
      <w:r>
        <w:rPr>
          <w:rStyle w:val="C3"/>
          <w:rFonts w:ascii="Courier New" w:hAnsi="Courier New"/>
          <w:b w:val="1"/>
          <w:sz w:val="24"/>
        </w:rPr>
        <w:t xml:space="preserve"> S</w:t>
      </w:r>
      <w:r>
        <w:rPr>
          <w:rStyle w:val="C3"/>
          <w:rFonts w:ascii="Courier New" w:hAnsi="Courier New"/>
          <w:b w:val="1"/>
          <w:sz w:val="24"/>
        </w:rPr>
        <w:t>OLICITAR</w:t>
      </w:r>
      <w:r>
        <w:rPr>
          <w:rStyle w:val="C3"/>
          <w:rFonts w:ascii="Courier New" w:hAnsi="Courier New"/>
          <w:sz w:val="24"/>
        </w:rPr>
        <w:t xml:space="preserve"> al Departamento Ejecutivo desestime cualquier acción iniciada para perseguir el cobro de la deuda e interceda ante el Procurador interviniente a fin de dejar sin efecto lo actuado y renuncie a sus honorarios conforme al convenio que tiene suscripto con el Municipio.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Art.5: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 xml:space="preserve">EN </w:t>
      </w:r>
      <w:r>
        <w:rPr>
          <w:rStyle w:val="C3"/>
          <w:rFonts w:ascii="Courier New" w:hAnsi="Courier New"/>
          <w:sz w:val="24"/>
        </w:rPr>
        <w:t>caso de producirse un atraso en el pago de la Tasa establecida en el Art. 2, de tres (3) cuotas consecutivas o cinco (5) alternadas, así también como en caso de transferirse el inmueble al que se hace referencia, los beneficios acordados caducarán en forma automática.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6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VEINTISIETE DIAS DEL MES DE NOVIEMBRE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2004-01-14T14:34:00Z</dcterms:created>
  <cp:lastModifiedBy>Ethan Puglia</cp:lastModifiedBy>
  <cp:lastPrinted>2004-01-12T16:24:00Z</cp:lastPrinted>
  <dcterms:modified xsi:type="dcterms:W3CDTF">2019-03-28T17:34:03Z</dcterms:modified>
  <cp:revision>5</cp:revision>
  <dc:title>ORDENANZA  Nº  5354</dc:title>
</cp:coreProperties>
</file>