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2E3FE1" Type="http://schemas.openxmlformats.org/officeDocument/2006/relationships/officeDocument" Target="/word/document.xml" /><Relationship Id="coreR522E3FE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6844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813/03 iniciado por la Sra. Petrona Sofía Cuello solicitando exención de Tasas Municipales;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estudio socioeconómico realizado consta que la peticionante es una persona de edad avanzada, que no posee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Hacienda, la misma emite despacho accediendo a otorgar 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al inmueble designación catastral 03-01-129-014-000, la suma de PESOS CUATRO ($ 4.-) a partir del 1º de enero de 2004 y en tanto no varíen los motivos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 lo establecido en el Art. 1,  eximir de tres (3) cuotas de la deuda que en el mismo concepto mantiene con el Municipio,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EN </w:t>
      </w:r>
      <w:r>
        <w:rPr>
          <w:rStyle w:val="C3"/>
          <w:rFonts w:ascii="Courier New" w:hAnsi="Courier New"/>
          <w:sz w:val="24"/>
        </w:rPr>
        <w:t>caso de producirse un atraso en el pago de tres (3) cuotas consecutivas o cinco (5) alternadas, así también como en caso de transferirse el inmueble al que se hace referencia, los beneficios acordados caducarán en forma automática y definitiva.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sz w:val="24"/>
        </w:rPr>
        <w:t xml:space="preserve"> al Departamento Ejecutivo desestime cualquier gestión realizada tendiente al cobro de la deuda e interceda ante el Procurador actuante a fin de desistir del juicio y renuncie a sus honorarios conforme al convenio suscripto con el Municipio.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SUSPENDER </w:t>
      </w:r>
      <w:r>
        <w:rPr>
          <w:rStyle w:val="C3"/>
          <w:rFonts w:ascii="Courier New" w:hAnsi="Courier New"/>
          <w:sz w:val="24"/>
        </w:rPr>
        <w:t>a mejor fortuna el cobro de la deuda que mantiene con el Municipio por Contribución por Mejoras por Asfalto.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2004-01-14T15:58:00Z</dcterms:created>
  <cp:lastModifiedBy>Ethan Puglia</cp:lastModifiedBy>
  <cp:lastPrinted>2004-01-12T16:24:00Z</cp:lastPrinted>
  <dcterms:modified xsi:type="dcterms:W3CDTF">2019-03-28T17:34:03Z</dcterms:modified>
  <cp:revision>7</cp:revision>
  <dc:title>ORDENANZA  Nº  5354</dc:title>
</cp:coreProperties>
</file>