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82C4B1A" Type="http://schemas.openxmlformats.org/officeDocument/2006/relationships/officeDocument" Target="/word/document.xml" /><Relationship Id="coreR82C4B1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N°  6853</w:t>
      </w:r>
    </w:p>
    <w:p>
      <w:pPr>
        <w:pStyle w:val="P1"/>
        <w:jc w:val="center"/>
        <w:rPr>
          <w:rStyle w:val="C3"/>
          <w:sz w:val="24"/>
        </w:rPr>
      </w:pPr>
    </w:p>
    <w:p>
      <w:pPr>
        <w:pStyle w:val="P1"/>
        <w:jc w:val="center"/>
        <w:rPr>
          <w:rStyle w:val="C3"/>
          <w:sz w:val="24"/>
        </w:rPr>
      </w:pPr>
    </w:p>
    <w:p>
      <w:pPr>
        <w:pStyle w:val="P1"/>
        <w:jc w:val="center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La existencia del Museo Municipal "Casa de Ernesto Che Guevara",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en el inmueble sito en calle Avellaneda N° 501, Barrio Carlos Pellegrini, de esta Ciudad, se encuentra la existencia del mismo;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oportunamente mediante Ordenanza N° 5287 el funcionamiento económico se delegó en el Departamento Ejecutivo a través de la Agencia Alta Gracia Turística S.E.M. y ésta ha sido debidamente disuelta, y posteriormente mediante Ordenanza N° 5518 fue delegado en la Dirección Municipal de Turismo;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por su naturaleza y objetivos el Museo forma parte del patrimonio cultural histórico de la Ciudad;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resulta imprescindible ordenar su funcionamiento a fin de dejar establecidas las competencias de las distintas áreas municipales;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el Honorable Concejo Deliberante es el órgano que debe autorizar la tarifa en concepto de entrada al Museo, como así también disponer sobre el destino de los fondos recaudados.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851" w:left="851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851" w:left="851"/>
        <w:jc w:val="right"/>
        <w:rPr>
          <w:rStyle w:val="C3"/>
          <w:sz w:val="24"/>
        </w:rPr>
      </w:pPr>
    </w:p>
    <w:p>
      <w:pPr>
        <w:pStyle w:val="P1"/>
        <w:ind w:hanging="851" w:left="851"/>
        <w:jc w:val="both"/>
        <w:rPr>
          <w:rStyle w:val="C3"/>
          <w:sz w:val="24"/>
        </w:rPr>
      </w:pPr>
    </w:p>
    <w:p>
      <w:pPr>
        <w:pStyle w:val="P1"/>
        <w:ind w:hanging="851" w:left="851"/>
        <w:jc w:val="both"/>
        <w:rPr>
          <w:rStyle w:val="C3"/>
          <w:sz w:val="24"/>
        </w:rPr>
      </w:pPr>
    </w:p>
    <w:p>
      <w:pPr>
        <w:pStyle w:val="P1"/>
        <w:ind w:hanging="851" w:left="851"/>
        <w:jc w:val="both"/>
        <w:rPr>
          <w:rStyle w:val="C3"/>
          <w:sz w:val="24"/>
        </w:rPr>
      </w:pPr>
    </w:p>
    <w:p>
      <w:pPr>
        <w:pStyle w:val="P1"/>
        <w:ind w:hanging="851" w:left="851"/>
        <w:jc w:val="both"/>
        <w:rPr>
          <w:rStyle w:val="C3"/>
          <w:sz w:val="24"/>
        </w:rPr>
      </w:pPr>
    </w:p>
    <w:p>
      <w:pPr>
        <w:pStyle w:val="P1"/>
        <w:ind w:hanging="851" w:left="851"/>
        <w:jc w:val="both"/>
        <w:rPr>
          <w:rStyle w:val="C3"/>
          <w:sz w:val="24"/>
        </w:rPr>
      </w:pPr>
    </w:p>
    <w:p>
      <w:pPr>
        <w:pStyle w:val="P1"/>
        <w:ind w:hanging="851" w:left="851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left="851"/>
        <w:jc w:val="both"/>
        <w:rPr>
          <w:rStyle w:val="C3"/>
          <w:sz w:val="24"/>
        </w:rPr>
      </w:pPr>
    </w:p>
    <w:p>
      <w:pPr>
        <w:pStyle w:val="P1"/>
        <w:ind w:left="851"/>
        <w:jc w:val="both"/>
        <w:rPr>
          <w:rStyle w:val="C3"/>
          <w:sz w:val="24"/>
        </w:rPr>
      </w:pPr>
    </w:p>
    <w:p>
      <w:pPr>
        <w:pStyle w:val="P1"/>
        <w:ind w:hanging="851" w:left="851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ESTABLECER</w:t>
      </w:r>
      <w:r>
        <w:rPr>
          <w:rStyle w:val="C3"/>
          <w:sz w:val="24"/>
        </w:rPr>
        <w:t xml:space="preserve"> para el Museo "Casa de Ernesto Che Guevara" la dependencia de la Dirección  Municipal de</w:t>
      </w:r>
    </w:p>
    <w:p>
      <w:pPr>
        <w:pStyle w:val="P1"/>
        <w:ind w:left="851"/>
        <w:jc w:val="both"/>
        <w:rPr>
          <w:rStyle w:val="C3"/>
          <w:sz w:val="24"/>
        </w:rPr>
      </w:pPr>
      <w:r>
        <w:rPr>
          <w:rStyle w:val="C3"/>
          <w:sz w:val="24"/>
        </w:rPr>
        <w:t>Cultura y Educación en todos los aspectos de su funcionamiento.</w:t>
      </w:r>
    </w:p>
    <w:p>
      <w:pPr>
        <w:pStyle w:val="P1"/>
        <w:ind w:hanging="851" w:left="851"/>
        <w:jc w:val="both"/>
        <w:rPr>
          <w:rStyle w:val="C3"/>
          <w:sz w:val="24"/>
        </w:rPr>
      </w:pPr>
    </w:p>
    <w:p>
      <w:pPr>
        <w:pStyle w:val="P1"/>
        <w:ind w:hanging="851" w:left="851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DELEGAR</w:t>
      </w:r>
      <w:r>
        <w:rPr>
          <w:rStyle w:val="C3"/>
          <w:sz w:val="24"/>
        </w:rPr>
        <w:t xml:space="preserve">  el funcionamiento económico del Museo en  el  Departamento Ejecutivo a través de la Dirección Municipal de Cultura y Educación, a los fines de que la recaudación por todo concepto sea destinada a la conservación, funcionamiento y promoción de la Casa, como así también a la organización de actividades culturales.</w:t>
      </w:r>
    </w:p>
    <w:p>
      <w:pPr>
        <w:pStyle w:val="P1"/>
        <w:ind w:hanging="851" w:left="851"/>
        <w:jc w:val="both"/>
        <w:rPr>
          <w:rStyle w:val="C3"/>
          <w:sz w:val="24"/>
        </w:rPr>
      </w:pPr>
    </w:p>
    <w:p>
      <w:pPr>
        <w:pStyle w:val="P1"/>
        <w:ind w:hanging="851" w:left="851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un monto de hasta PESOS TRES ($ 3.-), a abonar por los visitantes en concepto de entrada al Museo, por persona mayor de doce (12) años y menor de setenta (70) años de edad.</w:t>
      </w:r>
    </w:p>
    <w:p>
      <w:pPr>
        <w:pStyle w:val="P1"/>
        <w:ind w:hanging="851" w:left="851"/>
        <w:jc w:val="both"/>
        <w:rPr>
          <w:rStyle w:val="C3"/>
          <w:sz w:val="24"/>
        </w:rPr>
      </w:pPr>
    </w:p>
    <w:p>
      <w:pPr>
        <w:pStyle w:val="P1"/>
        <w:ind w:hanging="851" w:left="851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Art.4: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ESTABLECER</w:t>
      </w:r>
      <w:r>
        <w:rPr>
          <w:rStyle w:val="C3"/>
          <w:sz w:val="24"/>
        </w:rPr>
        <w:t xml:space="preserve"> que los días miércoles el ingreso al Museo "Casa de Ernesto Che Guevara" será libre y gratuito para todo público.</w:t>
      </w:r>
    </w:p>
    <w:p>
      <w:pPr>
        <w:pStyle w:val="P1"/>
        <w:ind w:hanging="851" w:left="851"/>
        <w:jc w:val="both"/>
        <w:rPr>
          <w:rStyle w:val="C3"/>
          <w:sz w:val="24"/>
        </w:rPr>
      </w:pPr>
    </w:p>
    <w:p>
      <w:pPr>
        <w:pStyle w:val="P1"/>
        <w:ind w:hanging="851" w:left="851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Art.5: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sz w:val="24"/>
        </w:rPr>
        <w:t xml:space="preserve">  del  pago de la entrada y/o visita guiada, a los contingentes de escolares y contingentes de jubilados que así lo soliciten con antelación a la visita.</w:t>
      </w:r>
    </w:p>
    <w:p>
      <w:pPr>
        <w:pStyle w:val="P1"/>
        <w:ind w:hanging="851" w:left="851"/>
        <w:jc w:val="both"/>
        <w:rPr>
          <w:rStyle w:val="C3"/>
          <w:sz w:val="24"/>
        </w:rPr>
      </w:pPr>
    </w:p>
    <w:p>
      <w:pPr>
        <w:pStyle w:val="P1"/>
        <w:ind w:hanging="851" w:left="851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Art.6: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FACULTAR</w:t>
      </w:r>
      <w:r>
        <w:rPr>
          <w:rStyle w:val="C3"/>
          <w:sz w:val="24"/>
        </w:rPr>
        <w:t xml:space="preserve"> al Departamento Ejecutivo a través de la Dirección Municipal de Cultura y Educación a regular el régimen de ventas en el interior del establecimiento de acuerdo a la legislación vigente.</w:t>
      </w:r>
    </w:p>
    <w:p>
      <w:pPr>
        <w:pStyle w:val="P1"/>
        <w:ind w:hanging="851" w:left="851"/>
        <w:jc w:val="both"/>
        <w:rPr>
          <w:rStyle w:val="C3"/>
          <w:sz w:val="24"/>
        </w:rPr>
      </w:pPr>
    </w:p>
    <w:p>
      <w:pPr>
        <w:pStyle w:val="P1"/>
        <w:ind w:hanging="851" w:left="851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Art.7:</w:t>
      </w:r>
      <w:r>
        <w:rPr>
          <w:rStyle w:val="C3"/>
          <w:b w:val="1"/>
          <w:sz w:val="24"/>
        </w:rPr>
        <w:t xml:space="preserve"> DEROGAR </w:t>
      </w:r>
      <w:r>
        <w:rPr>
          <w:rStyle w:val="C3"/>
          <w:sz w:val="24"/>
        </w:rPr>
        <w:t xml:space="preserve">la Ordenanza N° 5287. 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851" w:left="851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Art.8:</w:t>
      </w:r>
      <w:r>
        <w:rPr>
          <w:rStyle w:val="C3"/>
          <w:b w:val="1"/>
          <w:sz w:val="24"/>
        </w:rPr>
        <w:t xml:space="preserve"> COMUNIQUESE</w:t>
      </w:r>
      <w:r>
        <w:rPr>
          <w:rStyle w:val="C3"/>
          <w:sz w:val="24"/>
        </w:rPr>
        <w:t xml:space="preserve">,  publíquese,  transcríbase 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DOS DIAS DEL MES DE ENERO DEL AÑO DOS MIL CUATRO.</w:t>
      </w: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2004-01-05T13:45:00Z</dcterms:created>
  <cp:lastModifiedBy>Ethan Puglia</cp:lastModifiedBy>
  <cp:lastPrinted>2004-01-06T12:08:00Z</cp:lastPrinted>
  <dcterms:modified xsi:type="dcterms:W3CDTF">2019-03-28T17:34:03Z</dcterms:modified>
  <cp:revision>33</cp:revision>
  <dc:title>1¾   «         </dc:title>
</cp:coreProperties>
</file>