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10E6C63" Type="http://schemas.openxmlformats.org/officeDocument/2006/relationships/officeDocument" Target="/word/document.xml" /><Relationship Id="coreR710E6C6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pPr>
      <w:r>
        <w:t xml:space="preserve">ORDENANZA  Nº  6862</w:t>
      </w:r>
    </w:p>
    <w:p>
      <w:pPr>
        <w:jc w:val="both"/>
        <w:rPr>
          <w:rStyle w:val="C3"/>
          <w:rFonts w:ascii="Courier New" w:hAnsi="Courier New"/>
        </w:rPr>
      </w:pPr>
    </w:p>
    <w:p>
      <w:pPr>
        <w:jc w:val="both"/>
        <w:rPr>
          <w:rStyle w:val="C3"/>
          <w:rFonts w:ascii="Courier New" w:hAnsi="Courier New"/>
        </w:rPr>
      </w:pPr>
    </w:p>
    <w:p>
      <w:pPr>
        <w:pStyle w:val="P6"/>
      </w:pPr>
      <w:r>
        <w:t>Visto: La nota con fecha 24 de febrero de 2004, presentada ante este Honorable Concejo Deliberante por la Sra. Olga P. Caballero en su carácter de Directora Ad Honorem de la Biblioteca Popular Sarmiento, donde plantea la situación que la misma atraviesa...; y</w:t>
      </w:r>
    </w:p>
    <w:p>
      <w:pPr>
        <w:jc w:val="both"/>
        <w:rPr>
          <w:rStyle w:val="C3"/>
          <w:rFonts w:ascii="Courier New" w:hAnsi="Courier New"/>
        </w:rPr>
      </w:pPr>
    </w:p>
    <w:p>
      <w:pPr>
        <w:jc w:val="both"/>
        <w:rPr>
          <w:rStyle w:val="C3"/>
          <w:rFonts w:ascii="Courier New" w:hAnsi="Courier New"/>
        </w:rPr>
      </w:pPr>
    </w:p>
    <w:p>
      <w:pPr>
        <w:pStyle w:val="P3"/>
      </w:pPr>
      <w:r>
        <w:t>C O N S I D E R A N D O</w:t>
      </w:r>
    </w:p>
    <w:p>
      <w:pPr>
        <w:jc w:val="both"/>
        <w:rPr>
          <w:rStyle w:val="C3"/>
          <w:rFonts w:ascii="Courier New" w:hAnsi="Courier New"/>
          <w:b w:val="1"/>
        </w:rPr>
      </w:pPr>
    </w:p>
    <w:p>
      <w:pPr>
        <w:jc w:val="both"/>
        <w:rPr>
          <w:rStyle w:val="C3"/>
          <w:rFonts w:ascii="Courier New" w:hAnsi="Courier New"/>
        </w:rPr>
      </w:pPr>
    </w:p>
    <w:p>
      <w:pPr>
        <w:pStyle w:val="P7"/>
      </w:pPr>
      <w:r>
        <w:t>Que desde el año 1.932, fecha en que un grupo de preclaros ciudadanos de Alta Gracia, gestaron la fundación de esta Biblioteca, ha venido satisfaciendo las inquietudes y necesidades intelectuales de nuestros vecinos;</w:t>
      </w:r>
    </w:p>
    <w:p>
      <w:pPr>
        <w:jc w:val="both"/>
        <w:rPr>
          <w:rStyle w:val="C3"/>
          <w:rFonts w:ascii="Courier New" w:hAnsi="Courier New"/>
        </w:rPr>
      </w:pPr>
    </w:p>
    <w:p>
      <w:pPr>
        <w:pStyle w:val="P7"/>
      </w:pPr>
      <w:r>
        <w:t>Que desde su fundación y hasta la fecha ha atendido la demanda de consultas en numerosas materias que abarca por sus importantes colecciones de libros y demás servicios que presta, en forma constante e ininterrumpida;</w:t>
      </w:r>
    </w:p>
    <w:p>
      <w:pPr>
        <w:jc w:val="both"/>
        <w:rPr>
          <w:rStyle w:val="C3"/>
          <w:rFonts w:ascii="Courier New" w:hAnsi="Courier New"/>
        </w:rPr>
      </w:pPr>
    </w:p>
    <w:p>
      <w:pPr>
        <w:pStyle w:val="P7"/>
      </w:pPr>
      <w:r>
        <w:t>Que es una Organización no gubernamental (ONG), mantuvo e hizo crecer su patrimonio y pagó sueldos ingentes a dos empleadas especializadas, con catorce años de antigüedad, situación que a la fecha se ha vuelto insostenible;</w:t>
      </w:r>
    </w:p>
    <w:p>
      <w:pPr>
        <w:jc w:val="both"/>
        <w:rPr>
          <w:rStyle w:val="C3"/>
          <w:rFonts w:ascii="Courier New" w:hAnsi="Courier New"/>
        </w:rPr>
      </w:pPr>
    </w:p>
    <w:p>
      <w:pPr>
        <w:pStyle w:val="P7"/>
      </w:pPr>
      <w:r>
        <w:t>Que como subsidio Municipal percibe $300 en forma discontinua, a pesar que por la Ordenanza 2990/94 se decidió incrementar dicho monto ante esta misma situación de falta de recursos, a la suma de $600, que nunca se efectivizó;</w:t>
      </w:r>
    </w:p>
    <w:p>
      <w:pPr>
        <w:pStyle w:val="P7"/>
      </w:pPr>
    </w:p>
    <w:p>
      <w:pPr>
        <w:pStyle w:val="P7"/>
      </w:pPr>
      <w:r>
        <w:t>Que actualmente funciona en un local cedido en calidad de préstamo, en el ala Oeste del antiguo Obraje de la ciudad de Alta Gracia;</w:t>
      </w:r>
    </w:p>
    <w:p>
      <w:pPr>
        <w:pStyle w:val="P7"/>
      </w:pPr>
    </w:p>
    <w:p>
      <w:pPr>
        <w:pStyle w:val="P7"/>
      </w:pPr>
      <w:r>
        <w:t>Que para no cerrar sus puertas, alquiló el terreno cedido por este Municipio, sito en la calle Avenida Libertador y José Hernández de la ciudad de Alta Gracia, para la construcción de su propio Edificio cuyo proyecto no pudo concretarse, por esta misma situación;</w:t>
      </w:r>
    </w:p>
    <w:p>
      <w:pPr>
        <w:pStyle w:val="P7"/>
        <w:jc w:val="right"/>
      </w:pPr>
      <w:r>
        <w:t>...///</w:t>
      </w:r>
    </w:p>
    <w:p>
      <w:pPr>
        <w:pStyle w:val="P7"/>
      </w:pPr>
    </w:p>
    <w:p>
      <w:pPr>
        <w:pStyle w:val="P7"/>
      </w:pPr>
    </w:p>
    <w:p>
      <w:pPr>
        <w:pStyle w:val="P7"/>
      </w:pPr>
    </w:p>
    <w:p>
      <w:pPr>
        <w:pStyle w:val="P7"/>
        <w:jc w:val="left"/>
      </w:pPr>
      <w:r>
        <w:t>...///2.-</w:t>
      </w:r>
    </w:p>
    <w:p>
      <w:pPr>
        <w:pStyle w:val="P7"/>
        <w:jc w:val="left"/>
      </w:pPr>
    </w:p>
    <w:p>
      <w:pPr>
        <w:pStyle w:val="P7"/>
      </w:pPr>
    </w:p>
    <w:p>
      <w:pPr>
        <w:pStyle w:val="P7"/>
      </w:pPr>
    </w:p>
    <w:p>
      <w:pPr>
        <w:pStyle w:val="P7"/>
      </w:pPr>
    </w:p>
    <w:p>
      <w:pPr>
        <w:pStyle w:val="P7"/>
        <w:ind w:firstLine="720" w:left="0"/>
      </w:pPr>
      <w:r>
        <w:t>Que esta institución de bien público, recibe el aporte</w:t>
      </w:r>
    </w:p>
    <w:p>
      <w:pPr>
        <w:pStyle w:val="P7"/>
      </w:pPr>
      <w:r>
        <w:t>de socios (60) y algunos otros fluctuantes, que ayudan para su funcionamiento, pero que es insuficiente por su envergadura;</w:t>
      </w:r>
    </w:p>
    <w:p>
      <w:pPr>
        <w:pStyle w:val="P7"/>
      </w:pPr>
    </w:p>
    <w:p>
      <w:pPr>
        <w:pStyle w:val="P7"/>
      </w:pPr>
      <w:r>
        <w:t>Que el promedio de consultas de estudiantes por diferentes temas, en época escolar, oscila entre 100 y 150 por día;</w:t>
      </w:r>
    </w:p>
    <w:p>
      <w:pPr>
        <w:pStyle w:val="P7"/>
      </w:pPr>
    </w:p>
    <w:p>
      <w:pPr>
        <w:pStyle w:val="P7"/>
      </w:pPr>
      <w:r>
        <w:t>Que este Honorable Concejo Deliberante, carece de facultades en lo referente a lo solicitado para su personal, siendo esta atribución exclusiva del Sr. Intendente Municipal, de acuerdo a lo establecido por el Art. 101 de nuestra carta Orgánica Municipal;</w:t>
      </w:r>
    </w:p>
    <w:p>
      <w:pPr>
        <w:pStyle w:val="P7"/>
      </w:pPr>
    </w:p>
    <w:p>
      <w:pPr>
        <w:pStyle w:val="P7"/>
      </w:pPr>
      <w:r>
        <w:t xml:space="preserve">Que acordamos con lo expresado en el considerando de la Ordenanza 2990/94, que expresa como fundamentos:...”Que, su aporte a la cultura y su colaboración a nivel educacional es imprescindible”. </w:t>
      </w:r>
    </w:p>
    <w:p>
      <w:pPr>
        <w:pStyle w:val="P7"/>
      </w:pPr>
    </w:p>
    <w:p>
      <w:pPr>
        <w:jc w:val="both"/>
        <w:rPr>
          <w:rStyle w:val="C3"/>
          <w:rFonts w:ascii="Courier New" w:hAnsi="Courier New"/>
        </w:rPr>
      </w:pPr>
    </w:p>
    <w:p>
      <w:pPr>
        <w:jc w:val="both"/>
        <w:rPr>
          <w:rStyle w:val="C3"/>
          <w:rFonts w:ascii="Courier New" w:hAnsi="Courier New"/>
        </w:rPr>
      </w:pPr>
    </w:p>
    <w:p>
      <w:pPr>
        <w:pStyle w:val="P4"/>
      </w:pPr>
      <w:r>
        <w:t xml:space="preserve">EL HONORABLE CONCEJO DELIBERANTE DE LA CIUDAD DE </w:t>
      </w:r>
    </w:p>
    <w:p>
      <w:pPr>
        <w:pStyle w:val="P4"/>
      </w:pPr>
    </w:p>
    <w:p>
      <w:pPr>
        <w:pStyle w:val="P4"/>
      </w:pPr>
    </w:p>
    <w:p>
      <w:pPr>
        <w:pStyle w:val="P4"/>
      </w:pPr>
      <w:r>
        <w:t>ALTA GRACIA SANCIONA CON FUERZA DE ORDENANZA</w:t>
      </w:r>
    </w:p>
    <w:p>
      <w:pPr>
        <w:jc w:val="both"/>
        <w:rPr>
          <w:rStyle w:val="C3"/>
          <w:rFonts w:ascii="Courier New" w:hAnsi="Courier New"/>
        </w:rPr>
      </w:pP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DECLARAR </w:t>
      </w:r>
      <w:r>
        <w:rPr>
          <w:rStyle w:val="C3"/>
          <w:rFonts w:ascii="Courier New" w:hAnsi="Courier New"/>
        </w:rPr>
        <w:t>Patrimonio Cultural de la Ciudad de Alta Gracia a la BIBLIOTECA POPULAR SARMIENTO.</w:t>
      </w:r>
    </w:p>
    <w:p>
      <w:pPr>
        <w:ind w:hanging="709" w:left="709"/>
        <w:jc w:val="center"/>
        <w:rPr>
          <w:rStyle w:val="C3"/>
          <w:rFonts w:ascii="Courier New" w:hAnsi="Courier New"/>
          <w:b w:val="1"/>
          <w:u w:val="single"/>
        </w:rPr>
      </w:pPr>
      <w:r>
        <w:rPr>
          <w:rStyle w:val="C3"/>
          <w:rFonts w:ascii="Courier New" w:hAnsi="Courier New"/>
        </w:rPr>
        <w:t xml:space="preserve">                                                  </w:t>
      </w: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 xml:space="preserve">EJERZA </w:t>
      </w:r>
      <w:r>
        <w:rPr>
          <w:rStyle w:val="C3"/>
          <w:rFonts w:ascii="Courier New" w:hAnsi="Courier New"/>
        </w:rPr>
        <w:t>este</w:t>
      </w:r>
      <w:r>
        <w:rPr>
          <w:rStyle w:val="C3"/>
          <w:rFonts w:ascii="Courier New" w:hAnsi="Courier New"/>
          <w:b w:val="1"/>
        </w:rPr>
        <w:t xml:space="preserve"> </w:t>
      </w:r>
      <w:r>
        <w:rPr>
          <w:rStyle w:val="C3"/>
          <w:rFonts w:ascii="Courier New" w:hAnsi="Courier New"/>
        </w:rPr>
        <w:t>Municipio la custodia de este Patrimonio para asegurar que en el futuro, siga siendo fuente de consulta para satisfacer las necesidades e inquietudes intelectuales, de todos sus ciudadanos.</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COMUNÍQUESE,</w:t>
      </w:r>
      <w:r>
        <w:rPr>
          <w:rStyle w:val="C3"/>
          <w:rFonts w:ascii="Courier New" w:hAnsi="Courier New"/>
        </w:rPr>
        <w:t xml:space="preserve"> publíquese, transcríbase al Libro de Ordenanzas y archívese.</w:t>
      </w: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jc w:val="both"/>
        <w:rPr>
          <w:rStyle w:val="C3"/>
          <w:rFonts w:ascii="Courier New" w:hAnsi="Courier New"/>
        </w:rPr>
      </w:pPr>
    </w:p>
    <w:p>
      <w:pPr>
        <w:pStyle w:val="P5"/>
        <w:rPr>
          <w:rStyle w:val="C3"/>
          <w:rFonts w:ascii="Courier New" w:hAnsi="Courier New"/>
          <w:b w:val="1"/>
        </w:rPr>
      </w:pPr>
      <w:r>
        <w:rPr>
          <w:rStyle w:val="C3"/>
          <w:rFonts w:ascii="Courier New" w:hAnsi="Courier New"/>
          <w:b w:val="1"/>
        </w:rPr>
        <w:t>DADA EN LA SALA DE SESIONES DEL HONORABLE CONCEJO DELIBERANTE A ONCE DIAS DEL MES DE MARZO DEL AÑO DOS MIL CUATRO.</w:t>
      </w:r>
    </w:p>
    <w:p>
      <w:pPr>
        <w:jc w:val="both"/>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ind w:firstLine="708" w:left="2124"/>
      <w:outlineLvl w:val="0"/>
    </w:pPr>
    <w:rPr>
      <w:b w:val="1"/>
      <w:sz w:val="32"/>
    </w:rPr>
  </w:style>
  <w:style w:type="paragraph" w:styleId="P2">
    <w:name w:val="Título 2"/>
    <w:basedOn w:val="P0"/>
    <w:next w:val="P0"/>
    <w:pPr>
      <w:keepNext w:val="1"/>
      <w:jc w:val="center"/>
      <w:outlineLvl w:val="1"/>
    </w:pPr>
    <w:rPr>
      <w:rFonts w:ascii="Courier New" w:hAnsi="Courier New"/>
      <w:b w:val="1"/>
      <w:u w:val="single"/>
    </w:rPr>
  </w:style>
  <w:style w:type="paragraph" w:styleId="P3">
    <w:name w:val="Título 3"/>
    <w:basedOn w:val="P0"/>
    <w:next w:val="P0"/>
    <w:pPr>
      <w:keepNext w:val="1"/>
      <w:ind w:firstLine="720"/>
      <w:jc w:val="center"/>
      <w:outlineLvl w:val="2"/>
    </w:pPr>
    <w:rPr>
      <w:rFonts w:ascii="Courier New" w:hAnsi="Courier New"/>
      <w:b w:val="1"/>
    </w:rPr>
  </w:style>
  <w:style w:type="paragraph" w:styleId="P4">
    <w:name w:val="Título 4"/>
    <w:basedOn w:val="P0"/>
    <w:next w:val="P0"/>
    <w:pPr>
      <w:keepNext w:val="1"/>
      <w:ind w:left="720"/>
      <w:jc w:val="center"/>
      <w:outlineLvl w:val="3"/>
    </w:pPr>
    <w:rPr>
      <w:rFonts w:ascii="Courier New" w:hAnsi="Courier New"/>
      <w:b w:val="1"/>
    </w:rPr>
  </w:style>
  <w:style w:type="paragraph" w:styleId="P5">
    <w:name w:val="Texto independiente"/>
    <w:basedOn w:val="P0"/>
    <w:next w:val="P5"/>
    <w:pPr>
      <w:jc w:val="both"/>
    </w:pPr>
    <w:rPr/>
  </w:style>
  <w:style w:type="paragraph" w:styleId="P6">
    <w:name w:val="Sangría de t. independiente"/>
    <w:basedOn w:val="P0"/>
    <w:next w:val="P6"/>
    <w:pPr>
      <w:ind w:hanging="709" w:left="709"/>
      <w:jc w:val="both"/>
    </w:pPr>
    <w:rPr>
      <w:rFonts w:ascii="Courier New" w:hAnsi="Courier New"/>
    </w:rPr>
  </w:style>
  <w:style w:type="paragraph" w:styleId="P7">
    <w:name w:val="Sangría 2 de t. independiente"/>
    <w:basedOn w:val="P0"/>
    <w:next w:val="P7"/>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Mimí Docampo</dc:creator>
  <dcterms:created xsi:type="dcterms:W3CDTF">2004-03-16T11:51:00Z</dcterms:created>
  <cp:lastModifiedBy>Ethan Puglia</cp:lastModifiedBy>
  <cp:lastPrinted>2004-03-16T10:47:00Z</cp:lastPrinted>
  <dcterms:modified xsi:type="dcterms:W3CDTF">2019-03-28T17:34:03Z</dcterms:modified>
  <cp:revision>3</cp:revision>
  <dc:title>Proyecto de  Ordenanza</dc:title>
</cp:coreProperties>
</file>