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9E76679" Type="http://schemas.openxmlformats.org/officeDocument/2006/relationships/officeDocument" Target="/word/document.xml" /><Relationship Id="coreR39E766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6863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determinación del Honorable Concejo Deliberante, de designar personal de planta permanente como Secretarios de Bloque;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hace necesario regular las condiciones bajo las cuales los referidos agentes deberán cumplir sus funciones;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menester dejar perfectamente aclarado, que dicha designación no debe encuadrarse en lo establecido en el Artículo 73 de la Carta Orgánica Municipal, en lo referente a estabilidad del personal designado;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estabilidad de los agentes municipales, garantizada en el Artículo 17 inciso a) de la Ordenanza N° 2147, en el Artículo 28 de la Carta Orgánica Municipal y en el Artículo 186 punto 5 de la Constitución Provincial, no puede ser desvirtuada por una errónea interpretación.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EL</w:t>
      </w:r>
      <w:r>
        <w:rPr>
          <w:rStyle w:val="C3"/>
          <w:sz w:val="24"/>
        </w:rPr>
        <w:t xml:space="preserve">  Honorable Concejo Deliberante designa, a pedido de los respectivos Bloques Políticos, a los agentes municipales de Planta Permanente que pasarán a cumplir funciones en los referidos Bloques.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CADA</w:t>
      </w:r>
      <w:r>
        <w:rPr>
          <w:rStyle w:val="C3"/>
          <w:rFonts w:ascii="Courier New" w:hAnsi="Courier New"/>
          <w:sz w:val="24"/>
        </w:rPr>
        <w:t xml:space="preserve"> agente designado pasa a depender exclusivamente del  Bloque  al  que  ha  sido  afectado;  el  cual le 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determinará sus tareas, horarios y condiciones de trabajo en general, respetando el Estatuto del Empleado Municipal y el régimen escalafonario.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3:</w:t>
      </w:r>
      <w:r>
        <w:rPr>
          <w:rStyle w:val="C3"/>
          <w:rFonts w:ascii="Courier New" w:hAnsi="Courier New"/>
          <w:b w:val="1"/>
          <w:sz w:val="24"/>
        </w:rPr>
        <w:t xml:space="preserve"> LAS</w:t>
      </w:r>
      <w:r>
        <w:rPr>
          <w:rStyle w:val="C3"/>
          <w:rFonts w:ascii="Courier New" w:hAnsi="Courier New"/>
          <w:sz w:val="24"/>
        </w:rPr>
        <w:t xml:space="preserve"> remuneraciones de los agentes designados debe ser igual a la que venia percibiendo hasta la fecha de su afectación al respectivo Bloque, es decir su haber total con todos los adicionales que cobraba hasta ese momento, excepto los suplementos correspondientes a riesgo e insalubridad, pudiendo ser incrementado únicamente cuando se otorguen incrementos salariales de carácter general o cuando por razones funcionales el agente se haga acreedor a otros adicionales de Ley.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4:</w:t>
      </w:r>
      <w:r>
        <w:rPr>
          <w:rStyle w:val="C3"/>
          <w:rFonts w:ascii="Courier New" w:hAnsi="Courier New"/>
          <w:b w:val="1"/>
          <w:sz w:val="24"/>
        </w:rPr>
        <w:t xml:space="preserve"> LA</w:t>
      </w:r>
      <w:r>
        <w:rPr>
          <w:rStyle w:val="C3"/>
          <w:rFonts w:ascii="Courier New" w:hAnsi="Courier New"/>
          <w:sz w:val="24"/>
        </w:rPr>
        <w:t xml:space="preserve"> desafectación del agente designado como secretario de bloque es competencia exclusiva del Bloque del cual se trate.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5:</w:t>
      </w:r>
      <w:r>
        <w:rPr>
          <w:rStyle w:val="C3"/>
          <w:rFonts w:ascii="Courier New" w:hAnsi="Courier New"/>
          <w:b w:val="1"/>
          <w:sz w:val="24"/>
        </w:rPr>
        <w:t xml:space="preserve"> PRODUCIDA</w:t>
      </w:r>
      <w:r>
        <w:rPr>
          <w:rStyle w:val="C3"/>
          <w:rFonts w:ascii="Courier New" w:hAnsi="Courier New"/>
          <w:sz w:val="24"/>
        </w:rPr>
        <w:t xml:space="preserve"> la desafectación al Bloque, el agente debe regresar a su cargo anterior el cual debe ser reservado a tal fin en las mismas condiciones en que revistaba.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6:</w:t>
      </w:r>
      <w:r>
        <w:rPr>
          <w:rStyle w:val="C3"/>
          <w:rFonts w:ascii="Courier New" w:hAnsi="Courier New"/>
          <w:b w:val="1"/>
          <w:sz w:val="24"/>
        </w:rPr>
        <w:t xml:space="preserve"> EL </w:t>
      </w:r>
      <w:r>
        <w:rPr>
          <w:rStyle w:val="C3"/>
          <w:rFonts w:ascii="Courier New" w:hAnsi="Courier New"/>
          <w:sz w:val="24"/>
        </w:rPr>
        <w:t>Departamento Ejecutivo instrumentará los actos administrativos pertinentes para el cumplimiento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7: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todos los casos el agente designado conservará la estabilidad a la que hace referencia el Artículo 28 de la Carta Orgánica Municipal y el Artículo 17 Inciso a) de la Ordenanza N° 2147, Estatuto del Empleado Municipal.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8: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todos los casos el agente designado está obligado a cumplir con sus obligaciones en los términos de la Ordenanza N° 2147 y será pasible de las sanciones, que en cumplimiento de la referida Norma, le aplique el Bloque del que dependa.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...///3.-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9:</w:t>
      </w:r>
      <w:r>
        <w:rPr>
          <w:rStyle w:val="C3"/>
          <w:rFonts w:ascii="Courier New" w:hAnsi="Courier New"/>
          <w:b w:val="1"/>
          <w:sz w:val="24"/>
        </w:rPr>
        <w:t xml:space="preserve"> DEROGAR</w:t>
      </w:r>
      <w:r>
        <w:rPr>
          <w:rStyle w:val="C3"/>
          <w:rFonts w:ascii="Courier New" w:hAnsi="Courier New"/>
          <w:sz w:val="24"/>
        </w:rPr>
        <w:t xml:space="preserve"> toda otra disposición que se oponga a la presente.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Art.10: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MARZO DEL AÑO DOS MIL CUATRO.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2004-03-22T15:53:00Z</dcterms:created>
  <cp:lastModifiedBy>Ethan Puglia</cp:lastModifiedBy>
  <cp:lastPrinted>2004-03-23T12:10:00Z</cp:lastPrinted>
  <dcterms:modified xsi:type="dcterms:W3CDTF">2019-03-28T17:34:03Z</dcterms:modified>
  <cp:revision>35</cp:revision>
  <dc:title>ORDENANZA  Nº  5354</dc:title>
</cp:coreProperties>
</file>