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A1195CE" Type="http://schemas.openxmlformats.org/officeDocument/2006/relationships/officeDocument" Target="/word/document.xml" /><Relationship Id="coreR2A1195C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center"/>
        <w:rPr>
          <w:rStyle w:val="C3"/>
          <w:rFonts w:ascii="Courier New" w:hAnsi="Courier New"/>
          <w:b w:val="1"/>
          <w:u w:val="single"/>
        </w:rPr>
      </w:pPr>
    </w:p>
    <w:p>
      <w:pPr>
        <w:pStyle w:val="P4"/>
        <w:jc w:val="center"/>
        <w:rPr>
          <w:rStyle w:val="C3"/>
          <w:rFonts w:ascii="Courier New" w:hAnsi="Courier New"/>
          <w:b w:val="1"/>
          <w:u w:val="single"/>
        </w:rPr>
      </w:pPr>
    </w:p>
    <w:p>
      <w:pPr>
        <w:pStyle w:val="P4"/>
        <w:jc w:val="center"/>
        <w:rPr>
          <w:rStyle w:val="C3"/>
          <w:rFonts w:ascii="Courier New" w:hAnsi="Courier New"/>
          <w:b w:val="1"/>
          <w:u w:val="single"/>
        </w:rPr>
      </w:pPr>
      <w:r>
        <w:rPr>
          <w:rStyle w:val="C3"/>
          <w:rFonts w:ascii="Courier New" w:hAnsi="Courier New"/>
          <w:b w:val="1"/>
          <w:u w:val="single"/>
        </w:rPr>
        <w:t xml:space="preserve">ORDENANZA  N°  6865</w:t>
      </w:r>
    </w:p>
    <w:p>
      <w:pPr>
        <w:pStyle w:val="P7"/>
        <w:rPr>
          <w:rStyle w:val="C3"/>
          <w:rFonts w:ascii="Courier New" w:hAnsi="Courier New"/>
          <w:sz w:val="24"/>
        </w:rPr>
      </w:pPr>
    </w:p>
    <w:p>
      <w:pPr>
        <w:rPr>
          <w:rStyle w:val="C3"/>
          <w:rFonts w:ascii="Courier New" w:hAnsi="Courier New"/>
          <w:sz w:val="24"/>
        </w:rPr>
      </w:pPr>
    </w:p>
    <w:p>
      <w:pPr>
        <w:pStyle w:val="P3"/>
      </w:pPr>
      <w:r>
        <w:t>Visto: La Ordenanza Nº 6850; y</w:t>
      </w:r>
    </w:p>
    <w:p>
      <w:pPr>
        <w:rPr>
          <w:rStyle w:val="C3"/>
          <w:rFonts w:ascii="Courier New" w:hAnsi="Courier New"/>
          <w:sz w:val="24"/>
        </w:rPr>
      </w:pPr>
    </w:p>
    <w:p>
      <w:pPr>
        <w:rPr>
          <w:rStyle w:val="C3"/>
          <w:rFonts w:ascii="Courier New" w:hAnsi="Courier New"/>
          <w:sz w:val="24"/>
        </w:rPr>
      </w:pPr>
    </w:p>
    <w:p>
      <w:pPr>
        <w:ind w:left="709"/>
        <w:rPr>
          <w:rStyle w:val="C3"/>
          <w:rFonts w:ascii="Courier New" w:hAnsi="Courier New"/>
          <w:sz w:val="24"/>
        </w:rPr>
      </w:pPr>
    </w:p>
    <w:p>
      <w:pPr>
        <w:pStyle w:val="P1"/>
        <w:ind w:left="709"/>
        <w:rPr>
          <w:rStyle w:val="C3"/>
          <w:rFonts w:ascii="Courier New" w:hAnsi="Courier New"/>
        </w:rPr>
      </w:pPr>
      <w:r>
        <w:rPr>
          <w:rStyle w:val="C3"/>
          <w:rFonts w:ascii="Courier New" w:hAnsi="Courier New"/>
        </w:rPr>
        <w:t>C O N S I D E R A N D O</w:t>
      </w:r>
    </w:p>
    <w:p>
      <w:pPr>
        <w:jc w:val="center"/>
        <w:rPr>
          <w:rStyle w:val="C3"/>
          <w:rFonts w:ascii="Courier New" w:hAnsi="Courier New"/>
          <w:b w:val="1"/>
          <w:sz w:val="24"/>
        </w:rPr>
      </w:pPr>
    </w:p>
    <w:p>
      <w:pPr>
        <w:pStyle w:val="P5"/>
        <w:ind w:left="709"/>
        <w:rPr>
          <w:rStyle w:val="C3"/>
          <w:rFonts w:ascii="Courier New" w:hAnsi="Courier New"/>
          <w:b w:val="1"/>
        </w:rPr>
      </w:pPr>
    </w:p>
    <w:p>
      <w:pPr>
        <w:pStyle w:val="P5"/>
        <w:ind w:left="709"/>
        <w:rPr>
          <w:rStyle w:val="C3"/>
          <w:rFonts w:ascii="Courier New" w:hAnsi="Courier New"/>
          <w:b w:val="1"/>
        </w:rPr>
      </w:pPr>
      <w:r>
        <w:rPr>
          <w:rStyle w:val="C3"/>
          <w:rFonts w:ascii="Courier New" w:hAnsi="Courier New"/>
          <w:b w:val="0"/>
        </w:rPr>
        <w:t>Que la Ordenanza Nº 6850, establece un nuevo período de vigencia de los beneficios que otorgan las Ordenanzas N° 6416 y 5505;</w:t>
      </w:r>
    </w:p>
    <w:p>
      <w:pPr>
        <w:ind w:left="709"/>
        <w:jc w:val="both"/>
        <w:rPr>
          <w:rStyle w:val="C3"/>
          <w:rFonts w:ascii="Courier New" w:hAnsi="Courier New"/>
          <w:sz w:val="24"/>
        </w:rPr>
      </w:pPr>
    </w:p>
    <w:p>
      <w:pPr>
        <w:pStyle w:val="P8"/>
      </w:pPr>
      <w:r>
        <w:t xml:space="preserve">Que las Ordenanzas Nº 6591 y 5505 autorizan al Departamento Ejecutivo a percibir por parte de aquellos contribuyentes que cancelan la totalidad de la deuda hasta el período setiembre de 2003, a valores históricos  mediante un plan especial de cancelación;</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los beneficios de estas normas se extienden hasta el día 23 de Marzo de 2004, conforme lo establece la Ordenanza Nº6850;</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por Ordenanza Nº6591 y 6578 se incluyeron en los beneficios antes mencionados, las deudas devengadas al 30 de setiembre de 2003;</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resulta necesario considerar dentro de estos beneficios, los períodos de deudas devengados al 31 de diciembre de 2003;</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en virtud del plan de notificaciones y control en el Pago de Planes de Pago y deudas en general que se lleva a cabo por la Dirección de Ingresos Públicos, con el fin de que los contribuyentes regularicen su situación tributaria, se manifiesta un número importante de solicitudes de estos con el objetivo de sanear su situación mediante los beneficios de las normas en vigencia;</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hacen necesario fijar nuevos plazos para los beneficios otorgados por estas Ordenanzas.</w:t>
      </w:r>
    </w:p>
    <w:p>
      <w:pPr>
        <w:jc w:val="both"/>
        <w:rPr>
          <w:rStyle w:val="C3"/>
          <w:rFonts w:ascii="Courier New" w:hAnsi="Courier New"/>
          <w:sz w:val="24"/>
        </w:rPr>
      </w:pPr>
    </w:p>
    <w:p>
      <w:pPr>
        <w:jc w:val="right"/>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6"/>
        <w:ind w:hanging="709" w:left="709"/>
        <w:jc w:val="both"/>
        <w:rPr>
          <w:rStyle w:val="C3"/>
          <w:rFonts w:ascii="Courier New" w:hAnsi="Courier New"/>
        </w:rPr>
      </w:pPr>
    </w:p>
    <w:p>
      <w:pPr>
        <w:pStyle w:val="P6"/>
        <w:ind w:hanging="709" w:left="709"/>
        <w:jc w:val="both"/>
        <w:rPr>
          <w:rStyle w:val="C3"/>
          <w:rFonts w:ascii="Courier New" w:hAnsi="Courier New"/>
        </w:rPr>
      </w:pPr>
    </w:p>
    <w:p>
      <w:pPr>
        <w:pStyle w:val="P6"/>
        <w:ind w:hanging="709" w:left="709"/>
        <w:jc w:val="both"/>
        <w:rPr>
          <w:rStyle w:val="C3"/>
          <w:rFonts w:ascii="Courier New" w:hAnsi="Courier New"/>
        </w:rPr>
      </w:pPr>
      <w:r>
        <w:rPr>
          <w:rStyle w:val="C3"/>
          <w:rFonts w:ascii="Courier New" w:hAnsi="Courier New"/>
        </w:rPr>
        <w:t>...///2.-</w:t>
      </w:r>
    </w:p>
    <w:p>
      <w:pPr>
        <w:pStyle w:val="P6"/>
        <w:jc w:val="both"/>
        <w:rPr>
          <w:rStyle w:val="C3"/>
          <w:rFonts w:ascii="Courier New" w:hAnsi="Courier New"/>
        </w:rPr>
      </w:pPr>
    </w:p>
    <w:p>
      <w:pPr>
        <w:pStyle w:val="P6"/>
        <w:jc w:val="both"/>
        <w:rPr>
          <w:rStyle w:val="C3"/>
          <w:rFonts w:ascii="Courier New" w:hAnsi="Courier New"/>
        </w:rPr>
      </w:pPr>
    </w:p>
    <w:p>
      <w:pPr>
        <w:pStyle w:val="P6"/>
        <w:ind w:left="709"/>
        <w:rPr>
          <w:rStyle w:val="C3"/>
          <w:rFonts w:ascii="Courier New" w:hAnsi="Courier New"/>
          <w:b w:val="1"/>
        </w:rPr>
      </w:pPr>
      <w:r>
        <w:rPr>
          <w:rStyle w:val="C3"/>
          <w:rFonts w:ascii="Courier New" w:hAnsi="Courier New"/>
          <w:b w:val="1"/>
        </w:rPr>
        <w:t xml:space="preserve">EL HONORABLE CONCEJO DELIBERANTE DE LA CIUDAD DE </w:t>
      </w:r>
    </w:p>
    <w:p>
      <w:pPr>
        <w:pStyle w:val="P6"/>
        <w:ind w:left="709"/>
        <w:rPr>
          <w:rStyle w:val="C3"/>
          <w:rFonts w:ascii="Courier New" w:hAnsi="Courier New"/>
          <w:b w:val="1"/>
        </w:rPr>
      </w:pPr>
    </w:p>
    <w:p>
      <w:pPr>
        <w:pStyle w:val="P6"/>
        <w:ind w:left="709"/>
        <w:rPr>
          <w:rStyle w:val="C3"/>
          <w:rFonts w:ascii="Courier New" w:hAnsi="Courier New"/>
          <w:b w:val="1"/>
        </w:rPr>
      </w:pPr>
    </w:p>
    <w:p>
      <w:pPr>
        <w:pStyle w:val="P6"/>
        <w:ind w:left="709"/>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sz w:val="24"/>
        </w:rPr>
      </w:pPr>
    </w:p>
    <w:p>
      <w:pPr>
        <w:jc w:val="both"/>
        <w:rPr>
          <w:rStyle w:val="C3"/>
          <w:rFonts w:ascii="Courier New" w:hAnsi="Courier New"/>
          <w:sz w:val="24"/>
        </w:rPr>
      </w:pPr>
    </w:p>
    <w:p>
      <w:pPr>
        <w:pStyle w:val="P4"/>
        <w:ind w:hanging="709" w:left="709"/>
        <w:jc w:val="both"/>
        <w:rPr>
          <w:rStyle w:val="C3"/>
          <w:rFonts w:ascii="Courier New" w:hAnsi="Courier New"/>
        </w:rPr>
      </w:pPr>
      <w:r>
        <w:rPr>
          <w:rStyle w:val="C3"/>
          <w:rFonts w:ascii="Courier New" w:hAnsi="Courier New"/>
          <w:b w:val="1"/>
          <w:u w:val="single"/>
        </w:rPr>
        <w:t>Art. 1:</w:t>
      </w:r>
      <w:r>
        <w:rPr>
          <w:rStyle w:val="C3"/>
          <w:rFonts w:ascii="Courier New" w:hAnsi="Courier New"/>
          <w:b w:val="1"/>
        </w:rPr>
        <w:t xml:space="preserve"> ESTABLECER</w:t>
      </w:r>
      <w:r>
        <w:rPr>
          <w:rStyle w:val="C3"/>
          <w:rFonts w:ascii="Courier New" w:hAnsi="Courier New"/>
        </w:rPr>
        <w:t xml:space="preserve"> un nuevo período de vigencia de los beneficios que otorgan las Ordenanzas Nº 5505 y 6591.</w:t>
      </w:r>
    </w:p>
    <w:p>
      <w:pPr>
        <w:ind w:hanging="709" w:left="709"/>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 2:</w:t>
      </w:r>
      <w:r>
        <w:rPr>
          <w:rStyle w:val="C3"/>
          <w:rFonts w:ascii="Courier New" w:hAnsi="Courier New"/>
          <w:b w:val="1"/>
          <w:sz w:val="24"/>
        </w:rPr>
        <w:t xml:space="preserve"> FIJAR</w:t>
      </w:r>
      <w:r>
        <w:rPr>
          <w:rStyle w:val="C3"/>
          <w:rFonts w:ascii="Courier New" w:hAnsi="Courier New"/>
          <w:sz w:val="24"/>
        </w:rPr>
        <w:t xml:space="preserve"> el plazo establecido en el artículo anterior por 30 (treinta) días a partir de la promulgación de la presente.</w:t>
      </w:r>
    </w:p>
    <w:p>
      <w:pPr>
        <w:ind w:hanging="709" w:left="709"/>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 3:</w:t>
      </w:r>
      <w:r>
        <w:rPr>
          <w:rStyle w:val="C3"/>
          <w:rFonts w:ascii="Courier New" w:hAnsi="Courier New"/>
          <w:b w:val="1"/>
          <w:sz w:val="24"/>
        </w:rPr>
        <w:t xml:space="preserve"> INCLUIR</w:t>
      </w:r>
      <w:r>
        <w:rPr>
          <w:rStyle w:val="C3"/>
          <w:rFonts w:ascii="Courier New" w:hAnsi="Courier New"/>
          <w:sz w:val="24"/>
        </w:rPr>
        <w:t xml:space="preserve"> dentro de los planes de cancelación de Deudas y Cancelación de Deudas a valores históricos previstos por las normas mencionadas en el artículo 1º, las deudas devengadas al 31 de diciembre de 2003.</w:t>
      </w: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 4:</w:t>
      </w:r>
      <w:r>
        <w:t xml:space="preserve"> </w:t>
      </w:r>
      <w:r>
        <w:rPr>
          <w:rStyle w:val="C3"/>
          <w:rFonts w:ascii="Courier New" w:hAnsi="Courier New"/>
          <w:b w:val="1"/>
          <w:sz w:val="24"/>
        </w:rPr>
        <w:t>COMUNÍQUESE,</w:t>
      </w:r>
      <w:r>
        <w:rPr>
          <w:rStyle w:val="C3"/>
          <w:rFonts w:ascii="Courier New" w:hAnsi="Courier New"/>
          <w:sz w:val="24"/>
        </w:rPr>
        <w:t xml:space="preserve"> publíquese, transcríbase al Libro de Ordenanzas y archívese.</w:t>
      </w:r>
    </w:p>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p>
    <w:p>
      <w:pPr>
        <w:pStyle w:val="P2"/>
        <w:rPr>
          <w:rStyle w:val="C3"/>
        </w:rPr>
      </w:pPr>
      <w:r>
        <w:rPr>
          <w:rStyle w:val="C3"/>
          <w:rFonts w:ascii="Courier New" w:hAnsi="Courier New"/>
        </w:rPr>
        <w:t>DADA EN LA SALA DE SESIONES DEL HONORABLE CONCEJO DELIBERANTE A VEINTICINCO DIAS DEL MES DE MARZO DEL AÑO DOS MIL CUATRO.</w:t>
      </w:r>
    </w:p>
    <w:sectPr>
      <w:type w:val="nextPage"/>
      <w:pgSz w:w="11906" w:h="16838" w:code="0"/>
      <w:pgMar w:left="1474" w:right="1304"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b w:val="1"/>
      <w:sz w:val="24"/>
    </w:rPr>
  </w:style>
  <w:style w:type="paragraph" w:styleId="P2">
    <w:name w:val="Título 2"/>
    <w:basedOn w:val="P0"/>
    <w:next w:val="P0"/>
    <w:pPr>
      <w:keepNext w:val="1"/>
      <w:outlineLvl w:val="1"/>
    </w:pPr>
    <w:rPr>
      <w:b w:val="1"/>
      <w:sz w:val="24"/>
    </w:rPr>
  </w:style>
  <w:style w:type="paragraph" w:styleId="P3">
    <w:name w:val="Título 3"/>
    <w:basedOn w:val="P0"/>
    <w:next w:val="P0"/>
    <w:pPr>
      <w:keepNext w:val="1"/>
      <w:outlineLvl w:val="2"/>
    </w:pPr>
    <w:rPr>
      <w:rFonts w:ascii="Courier New" w:hAnsi="Courier New"/>
      <w:sz w:val="24"/>
    </w:rPr>
  </w:style>
  <w:style w:type="paragraph" w:styleId="P4">
    <w:name w:val="Texto independiente"/>
    <w:basedOn w:val="P0"/>
    <w:next w:val="P4"/>
    <w:pPr/>
    <w:rPr>
      <w:sz w:val="24"/>
    </w:rPr>
  </w:style>
  <w:style w:type="paragraph" w:styleId="P5">
    <w:name w:val="Texto independiente 2"/>
    <w:basedOn w:val="P0"/>
    <w:next w:val="P5"/>
    <w:pPr>
      <w:jc w:val="both"/>
    </w:pPr>
    <w:rPr>
      <w:b w:val="1"/>
      <w:sz w:val="24"/>
    </w:rPr>
  </w:style>
  <w:style w:type="paragraph" w:styleId="P6">
    <w:name w:val="Texto independiente 3"/>
    <w:basedOn w:val="P0"/>
    <w:next w:val="P6"/>
    <w:pPr>
      <w:jc w:val="center"/>
    </w:pPr>
    <w:rPr>
      <w:sz w:val="24"/>
    </w:rPr>
  </w:style>
  <w:style w:type="paragraph" w:styleId="P7">
    <w:name w:val="Encabezado"/>
    <w:basedOn w:val="P0"/>
    <w:next w:val="P7"/>
    <w:pPr>
      <w:tabs>
        <w:tab w:val="center" w:pos="4419" w:leader="none"/>
        <w:tab w:val="right" w:pos="8838" w:leader="none"/>
      </w:tabs>
    </w:pPr>
    <w:rPr/>
  </w:style>
  <w:style w:type="paragraph" w:styleId="P8">
    <w:name w:val="Sangría de t. independiente"/>
    <w:basedOn w:val="P0"/>
    <w:next w:val="P8"/>
    <w:pPr>
      <w:ind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2004-03-29T11:38:00Z</dcterms:created>
  <cp:lastModifiedBy>Ethan Puglia</cp:lastModifiedBy>
  <cp:lastPrinted>2004-03-29T15:53:00Z</cp:lastPrinted>
  <dcterms:modified xsi:type="dcterms:W3CDTF">2019-03-28T17:34:03Z</dcterms:modified>
  <cp:revision>5</cp:revision>
  <dc:title>PROYECTO DE ORDENANZA</dc:title>
</cp:coreProperties>
</file>