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EF0DAC5" Type="http://schemas.openxmlformats.org/officeDocument/2006/relationships/officeDocument" Target="/word/document.xml" /><Relationship Id="coreR5EF0DAC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pPr>
      <w:r>
        <w:t xml:space="preserve">ORDENANZA  Nº  6870</w:t>
      </w:r>
    </w:p>
    <w:p>
      <w:pPr>
        <w:jc w:val="both"/>
        <w:rPr>
          <w:rStyle w:val="C3"/>
          <w:rFonts w:ascii="Courier New" w:hAnsi="Courier New"/>
          <w:sz w:val="24"/>
        </w:rPr>
      </w:pP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Visto: El Proyecto de Ordenanza de Presupuesto para el año 2004 elevado por el Departamento Ejecutivo.</w:t>
      </w:r>
    </w:p>
    <w:p>
      <w:pPr>
        <w:jc w:val="both"/>
        <w:rPr>
          <w:rStyle w:val="C3"/>
          <w:rFonts w:ascii="Courier New" w:hAnsi="Courier New"/>
          <w:sz w:val="24"/>
        </w:rPr>
      </w:pPr>
    </w:p>
    <w:p>
      <w:pPr>
        <w:jc w:val="both"/>
        <w:rPr>
          <w:rStyle w:val="C3"/>
          <w:rFonts w:ascii="Courier New" w:hAnsi="Courier New"/>
          <w:sz w:val="24"/>
        </w:rPr>
      </w:pPr>
    </w:p>
    <w:p>
      <w:pPr>
        <w:ind w:firstLine="709"/>
        <w:jc w:val="center"/>
        <w:rPr>
          <w:rStyle w:val="C3"/>
          <w:rFonts w:ascii="Courier New" w:hAnsi="Courier New"/>
          <w:b w:val="1"/>
          <w:sz w:val="24"/>
        </w:rPr>
      </w:pPr>
    </w:p>
    <w:p>
      <w:pPr>
        <w:ind w:firstLine="709"/>
        <w:jc w:val="center"/>
        <w:rPr>
          <w:rStyle w:val="C3"/>
          <w:rFonts w:ascii="Courier New" w:hAnsi="Courier New"/>
          <w:b w:val="1"/>
          <w:sz w:val="24"/>
        </w:rPr>
      </w:pPr>
      <w:r>
        <w:rPr>
          <w:rStyle w:val="C3"/>
          <w:rFonts w:ascii="Courier New" w:hAnsi="Courier New"/>
          <w:b w:val="1"/>
          <w:sz w:val="24"/>
        </w:rPr>
        <w:t>EL HONORABLE CONCEJO DELIBERANTE DE LA CIUDAD DE</w:t>
      </w:r>
    </w:p>
    <w:p>
      <w:pPr>
        <w:ind w:firstLine="709"/>
        <w:jc w:val="center"/>
        <w:rPr>
          <w:rStyle w:val="C3"/>
          <w:rFonts w:ascii="Courier New" w:hAnsi="Courier New"/>
          <w:b w:val="1"/>
          <w:sz w:val="24"/>
        </w:rPr>
      </w:pPr>
    </w:p>
    <w:p>
      <w:pPr>
        <w:ind w:firstLine="709"/>
        <w:jc w:val="center"/>
        <w:rPr>
          <w:rStyle w:val="C3"/>
          <w:rFonts w:ascii="Courier New" w:hAnsi="Courier New"/>
          <w:b w:val="1"/>
          <w:sz w:val="24"/>
        </w:rPr>
      </w:pPr>
    </w:p>
    <w:p>
      <w:pPr>
        <w:ind w:firstLine="709"/>
        <w:jc w:val="center"/>
        <w:rPr>
          <w:rStyle w:val="C3"/>
          <w:rFonts w:ascii="Courier New" w:hAnsi="Courier New"/>
          <w:b w:val="1"/>
          <w:sz w:val="24"/>
        </w:rPr>
      </w:pPr>
      <w:r>
        <w:rPr>
          <w:rStyle w:val="C3"/>
          <w:rFonts w:ascii="Courier New" w:hAnsi="Courier New"/>
          <w:b w:val="1"/>
          <w:sz w:val="24"/>
        </w:rPr>
        <w:t>ALTA GRACIA SANCIONA CON FUERZA DE ORDENANZA</w:t>
      </w:r>
    </w:p>
    <w:p>
      <w:pPr>
        <w:jc w:val="both"/>
        <w:rPr>
          <w:rStyle w:val="C3"/>
          <w:rFonts w:ascii="Courier New" w:hAnsi="Courier New"/>
          <w:b w:val="1"/>
          <w:sz w:val="24"/>
        </w:rPr>
      </w:pPr>
    </w:p>
    <w:p>
      <w:pPr>
        <w:jc w:val="both"/>
        <w:rPr>
          <w:rStyle w:val="C3"/>
          <w:rFonts w:ascii="Courier New" w:hAnsi="Courier New"/>
          <w:b w:val="1"/>
          <w:sz w:val="24"/>
        </w:rPr>
      </w:pPr>
    </w:p>
    <w:p>
      <w:pPr>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sz w:val="24"/>
        </w:rPr>
        <w:t xml:space="preserve"> </w:t>
      </w:r>
      <w:r>
        <w:rPr>
          <w:rStyle w:val="C3"/>
          <w:rFonts w:ascii="Courier New" w:hAnsi="Courier New"/>
          <w:b w:val="1"/>
          <w:sz w:val="24"/>
        </w:rPr>
        <w:t xml:space="preserve">FIJASE </w:t>
      </w:r>
      <w:r>
        <w:rPr>
          <w:rStyle w:val="C3"/>
          <w:rFonts w:ascii="Courier New" w:hAnsi="Courier New"/>
          <w:sz w:val="24"/>
        </w:rPr>
        <w:t>en la suma de PESOS TRECE MILLONES CINCUENTA Y NUEVE MIL OCHOCIENTOS SETENTA ($ 13.059.870.-) los Gastos Corrientes y de Capital del Presupuesto General de la Municipalidad de Alta Gracia para el Ejercicio 2004 con destino al cumplimiento de los objetivos propios de los Anexos que forman parte integrante de la presente Ordenanza.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sz w:val="24"/>
        </w:rPr>
        <w:t xml:space="preserve"> </w:t>
      </w:r>
      <w:r>
        <w:rPr>
          <w:rStyle w:val="C3"/>
          <w:rFonts w:ascii="Courier New" w:hAnsi="Courier New"/>
          <w:b w:val="1"/>
          <w:sz w:val="24"/>
        </w:rPr>
        <w:t xml:space="preserve">ESTIMASE </w:t>
      </w:r>
      <w:r>
        <w:rPr>
          <w:rStyle w:val="C3"/>
          <w:rFonts w:ascii="Courier New" w:hAnsi="Courier New"/>
          <w:sz w:val="24"/>
        </w:rPr>
        <w:t>en la suma de PESOS TRECE MILLONES CINCUENTA Y NUEVE MIL OCHOCIENTOS SETENTA ($ 13.059.870.-) el cálculo de recursos detallado en planillas Anexas destinadas a atender las erogaciones a que se refiere el artículo anterior.</w:t>
      </w:r>
    </w:p>
    <w:p>
      <w:pPr>
        <w:jc w:val="both"/>
        <w:rPr>
          <w:rStyle w:val="C3"/>
          <w:rFonts w:ascii="Courier New" w:hAnsi="Courier New"/>
          <w:sz w:val="24"/>
        </w:rPr>
      </w:pPr>
    </w:p>
    <w:p>
      <w:pPr>
        <w:jc w:val="both"/>
        <w:rPr>
          <w:rStyle w:val="C3"/>
          <w:rFonts w:ascii="Courier New" w:hAnsi="Courier New"/>
          <w:b w:val="1"/>
          <w:sz w:val="24"/>
          <w:u w:val="single"/>
        </w:rPr>
      </w:pPr>
    </w:p>
    <w:p>
      <w:pPr>
        <w:pStyle w:val="P4"/>
      </w:pPr>
      <w:r>
        <w:t>Disposiciones Complementarias</w:t>
      </w:r>
    </w:p>
    <w:p>
      <w:pPr>
        <w:jc w:val="both"/>
        <w:rPr>
          <w:rStyle w:val="C3"/>
          <w:rFonts w:ascii="Courier New" w:hAnsi="Courier New"/>
          <w:b w:val="1"/>
          <w:sz w:val="24"/>
          <w:u w:val="single"/>
        </w:rPr>
      </w:pP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EL </w:t>
      </w:r>
      <w:r>
        <w:rPr>
          <w:rStyle w:val="C3"/>
          <w:rFonts w:ascii="Courier New" w:hAnsi="Courier New"/>
          <w:sz w:val="24"/>
        </w:rPr>
        <w:t xml:space="preserve">Departamento ejecutivo podrá efectuar mediante Decreto, cuando lo crea necesario, compensaciones de rubros presupuestarios, de acuerdo a las siguientes normas: </w:t>
      </w:r>
    </w:p>
    <w:p>
      <w:pPr>
        <w:ind w:left="709"/>
        <w:jc w:val="both"/>
        <w:rPr>
          <w:rStyle w:val="C3"/>
          <w:rFonts w:ascii="Courier New" w:hAnsi="Courier New"/>
          <w:sz w:val="24"/>
        </w:rPr>
      </w:pPr>
      <w:r>
        <w:rPr>
          <w:rStyle w:val="C3"/>
          <w:rFonts w:ascii="Courier New" w:hAnsi="Courier New"/>
          <w:sz w:val="24"/>
        </w:rPr>
        <w:t>1. Que no se modifique el monto total del Cálculo de Recursos y Presupuesto General de Gastos Vigentes.</w:t>
      </w:r>
    </w:p>
    <w:p>
      <w:pPr>
        <w:ind w:left="709"/>
        <w:jc w:val="both"/>
        <w:rPr>
          <w:rStyle w:val="C3"/>
          <w:rFonts w:ascii="Courier New" w:hAnsi="Courier New"/>
          <w:sz w:val="24"/>
        </w:rPr>
      </w:pPr>
      <w:r>
        <w:rPr>
          <w:rStyle w:val="C3"/>
          <w:rFonts w:ascii="Courier New" w:hAnsi="Courier New"/>
          <w:sz w:val="24"/>
        </w:rPr>
        <w:t>2. Que no se disminuyan o incrementen los créditos acordados a cada partida de Erogaciones que se correspondan, en contrapartida, con igual crédito en el Cálculo de Recursos.</w:t>
      </w:r>
    </w:p>
    <w:p>
      <w:pPr>
        <w:ind w:left="709"/>
        <w:jc w:val="both"/>
        <w:rPr>
          <w:rStyle w:val="C3"/>
          <w:rFonts w:ascii="Courier New" w:hAnsi="Courier New"/>
          <w:sz w:val="24"/>
        </w:rPr>
      </w:pPr>
      <w:r>
        <w:rPr>
          <w:rStyle w:val="C3"/>
          <w:rFonts w:ascii="Courier New" w:hAnsi="Courier New"/>
          <w:sz w:val="24"/>
        </w:rPr>
        <w:t xml:space="preserve">3. Que no disminuyan o incrementen los créditos acordados en las siguientes áreas: </w:t>
      </w:r>
    </w:p>
    <w:p>
      <w:pPr>
        <w:ind w:left="709"/>
        <w:jc w:val="both"/>
        <w:rPr>
          <w:rStyle w:val="C3"/>
          <w:rFonts w:ascii="Courier New" w:hAnsi="Courier New"/>
          <w:sz w:val="24"/>
        </w:rPr>
      </w:pPr>
      <w:r>
        <w:rPr>
          <w:rStyle w:val="C3"/>
          <w:rFonts w:ascii="Courier New" w:hAnsi="Courier New"/>
          <w:sz w:val="24"/>
        </w:rPr>
        <w:t>a) Departamento Ejecutivo.</w:t>
      </w:r>
    </w:p>
    <w:p>
      <w:pPr>
        <w:ind w:left="709"/>
        <w:jc w:val="right"/>
        <w:rPr>
          <w:rStyle w:val="C3"/>
          <w:rFonts w:ascii="Courier New" w:hAnsi="Courier New"/>
          <w:sz w:val="24"/>
        </w:rPr>
      </w:pPr>
      <w:r>
        <w:rPr>
          <w:rStyle w:val="C3"/>
          <w:rFonts w:ascii="Courier New" w:hAnsi="Courier New"/>
          <w:sz w:val="24"/>
        </w:rPr>
        <w:t>...///</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b) Honorable Concejo Deliberante.</w:t>
      </w:r>
    </w:p>
    <w:p>
      <w:pPr>
        <w:ind w:left="709"/>
        <w:jc w:val="both"/>
        <w:rPr>
          <w:rStyle w:val="C3"/>
          <w:rFonts w:ascii="Courier New" w:hAnsi="Courier New"/>
          <w:sz w:val="24"/>
        </w:rPr>
      </w:pPr>
      <w:r>
        <w:rPr>
          <w:rStyle w:val="C3"/>
          <w:rFonts w:ascii="Courier New" w:hAnsi="Courier New"/>
          <w:sz w:val="24"/>
        </w:rPr>
        <w:t>c)Secretaría General y de Coordinación Administrativa.</w:t>
      </w:r>
    </w:p>
    <w:p>
      <w:pPr>
        <w:ind w:left="709"/>
        <w:jc w:val="both"/>
        <w:rPr>
          <w:rStyle w:val="C3"/>
          <w:rFonts w:ascii="Courier New" w:hAnsi="Courier New"/>
          <w:sz w:val="24"/>
        </w:rPr>
      </w:pPr>
      <w:r>
        <w:rPr>
          <w:rStyle w:val="C3"/>
          <w:rFonts w:ascii="Courier New" w:hAnsi="Courier New"/>
          <w:sz w:val="24"/>
        </w:rPr>
        <w:t>d) Dirección de Cultura y Educación.</w:t>
      </w:r>
    </w:p>
    <w:p>
      <w:pPr>
        <w:ind w:left="709"/>
        <w:jc w:val="both"/>
        <w:rPr>
          <w:rStyle w:val="C3"/>
          <w:rFonts w:ascii="Courier New" w:hAnsi="Courier New"/>
          <w:sz w:val="24"/>
        </w:rPr>
      </w:pPr>
      <w:r>
        <w:rPr>
          <w:rStyle w:val="C3"/>
          <w:rFonts w:ascii="Courier New" w:hAnsi="Courier New"/>
          <w:sz w:val="24"/>
        </w:rPr>
        <w:t>e) Dirección de Deportes.</w:t>
      </w:r>
    </w:p>
    <w:p>
      <w:pPr>
        <w:ind w:left="709"/>
        <w:jc w:val="both"/>
        <w:rPr>
          <w:rStyle w:val="C3"/>
          <w:rFonts w:ascii="Courier New" w:hAnsi="Courier New"/>
          <w:sz w:val="24"/>
        </w:rPr>
      </w:pPr>
      <w:r>
        <w:rPr>
          <w:rStyle w:val="C3"/>
          <w:rFonts w:ascii="Courier New" w:hAnsi="Courier New"/>
          <w:sz w:val="24"/>
        </w:rPr>
        <w:t>f) Dirección de Salud Pública y Medio Ambiente.</w:t>
      </w:r>
    </w:p>
    <w:p>
      <w:pPr>
        <w:ind w:left="709"/>
        <w:jc w:val="both"/>
        <w:rPr>
          <w:rStyle w:val="C3"/>
          <w:rFonts w:ascii="Courier New" w:hAnsi="Courier New"/>
          <w:sz w:val="24"/>
        </w:rPr>
      </w:pPr>
      <w:r>
        <w:rPr>
          <w:rStyle w:val="C3"/>
          <w:rFonts w:ascii="Courier New" w:hAnsi="Courier New"/>
          <w:sz w:val="24"/>
        </w:rPr>
        <w:t>g) Dirección de Desarrollo Humano Y Trabajo.</w:t>
      </w:r>
    </w:p>
    <w:p>
      <w:pPr>
        <w:ind w:left="709"/>
        <w:jc w:val="both"/>
        <w:rPr>
          <w:rStyle w:val="C3"/>
          <w:rFonts w:ascii="Courier New" w:hAnsi="Courier New"/>
          <w:sz w:val="24"/>
        </w:rPr>
      </w:pPr>
      <w:r>
        <w:rPr>
          <w:rStyle w:val="C3"/>
          <w:rFonts w:ascii="Courier New" w:hAnsi="Courier New"/>
          <w:sz w:val="24"/>
        </w:rPr>
        <w:t>h) Dirección de Turismo.</w:t>
      </w:r>
    </w:p>
    <w:p>
      <w:pPr>
        <w:ind w:left="709"/>
        <w:jc w:val="both"/>
        <w:rPr>
          <w:rStyle w:val="C3"/>
          <w:rFonts w:ascii="Courier New" w:hAnsi="Courier New"/>
          <w:sz w:val="24"/>
        </w:rPr>
      </w:pPr>
      <w:r>
        <w:rPr>
          <w:rStyle w:val="C3"/>
          <w:rFonts w:ascii="Courier New" w:hAnsi="Courier New"/>
          <w:sz w:val="24"/>
        </w:rPr>
        <w:t>i) Secretaría de Obras y Servicios Públicos.</w:t>
      </w:r>
    </w:p>
    <w:p>
      <w:pPr>
        <w:ind w:left="709"/>
        <w:jc w:val="both"/>
        <w:rPr>
          <w:rStyle w:val="C3"/>
          <w:rFonts w:ascii="Courier New" w:hAnsi="Courier New"/>
          <w:sz w:val="24"/>
        </w:rPr>
      </w:pPr>
      <w:r>
        <w:rPr>
          <w:rStyle w:val="C3"/>
          <w:rFonts w:ascii="Courier New" w:hAnsi="Courier New"/>
          <w:sz w:val="24"/>
        </w:rPr>
        <w:t>j) Dirección de Servicios Públicos.</w:t>
      </w:r>
    </w:p>
    <w:p>
      <w:pPr>
        <w:ind w:left="709"/>
        <w:jc w:val="both"/>
        <w:rPr>
          <w:rStyle w:val="C3"/>
          <w:rFonts w:ascii="Courier New" w:hAnsi="Courier New"/>
          <w:sz w:val="24"/>
        </w:rPr>
      </w:pPr>
      <w:r>
        <w:rPr>
          <w:rStyle w:val="C3"/>
          <w:rFonts w:ascii="Courier New" w:hAnsi="Courier New"/>
          <w:sz w:val="24"/>
        </w:rPr>
        <w:t>k) Secretaria de Economía.</w:t>
      </w:r>
    </w:p>
    <w:p>
      <w:pPr>
        <w:ind w:left="709"/>
        <w:jc w:val="both"/>
        <w:rPr>
          <w:rStyle w:val="C3"/>
          <w:rFonts w:ascii="Courier New" w:hAnsi="Courier New"/>
          <w:sz w:val="24"/>
        </w:rPr>
      </w:pPr>
      <w:r>
        <w:rPr>
          <w:rStyle w:val="C3"/>
          <w:rFonts w:ascii="Courier New" w:hAnsi="Courier New"/>
          <w:sz w:val="24"/>
        </w:rPr>
        <w:t>l) Dirección de Ingresos Públicos</w:t>
      </w:r>
    </w:p>
    <w:p>
      <w:pPr>
        <w:ind w:left="709"/>
        <w:jc w:val="both"/>
        <w:rPr>
          <w:rStyle w:val="C3"/>
          <w:rFonts w:ascii="Courier New" w:hAnsi="Courier New"/>
          <w:sz w:val="24"/>
        </w:rPr>
      </w:pPr>
      <w:r>
        <w:rPr>
          <w:rStyle w:val="C3"/>
          <w:rFonts w:ascii="Courier New" w:hAnsi="Courier New"/>
          <w:sz w:val="24"/>
        </w:rPr>
        <w:t>ll) Asesoría Letrada.</w:t>
      </w:r>
    </w:p>
    <w:p>
      <w:pPr>
        <w:ind w:left="709"/>
        <w:jc w:val="both"/>
        <w:rPr>
          <w:rStyle w:val="C3"/>
          <w:rFonts w:ascii="Courier New" w:hAnsi="Courier New"/>
          <w:sz w:val="24"/>
        </w:rPr>
      </w:pPr>
      <w:r>
        <w:rPr>
          <w:rStyle w:val="C3"/>
          <w:rFonts w:ascii="Courier New" w:hAnsi="Courier New"/>
          <w:sz w:val="24"/>
        </w:rPr>
        <w:t>m) Tribunal Administrativo de Faltas.</w:t>
      </w:r>
    </w:p>
    <w:p>
      <w:pPr>
        <w:ind w:left="709"/>
        <w:jc w:val="both"/>
        <w:rPr>
          <w:rStyle w:val="C3"/>
          <w:rFonts w:ascii="Courier New" w:hAnsi="Courier New"/>
          <w:sz w:val="24"/>
        </w:rPr>
      </w:pPr>
      <w:r>
        <w:rPr>
          <w:rStyle w:val="C3"/>
          <w:rFonts w:ascii="Courier New" w:hAnsi="Courier New"/>
          <w:sz w:val="24"/>
        </w:rPr>
        <w:t>n) Tribunal de Cuentas.</w:t>
      </w:r>
    </w:p>
    <w:p>
      <w:pPr>
        <w:ind w:hanging="709"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Pudiendo efectuarse modificaciones sólo dentro de las áreas que integran cada uno de los grupos antes indicados.</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 xml:space="preserve"> LOS </w:t>
      </w:r>
      <w:r>
        <w:rPr>
          <w:rStyle w:val="C3"/>
          <w:rFonts w:ascii="Courier New" w:hAnsi="Courier New"/>
          <w:sz w:val="24"/>
        </w:rPr>
        <w:t>fondos públicos recibidos por el Municipio del Estado Provincial y/o Nacional, como Fondos Coparticipables y similares, provenientes para los denominados Consejos Regionales y todo otro concepto, serán incorporados al Presupuesto para su ingreso y egreso debiéndose proceder para este último caso conforme con las disposiciones de esta Ordenanza y normas complementarias.</w:t>
      </w:r>
    </w:p>
    <w:p>
      <w:pPr>
        <w:ind w:left="709"/>
        <w:jc w:val="both"/>
        <w:rPr>
          <w:rStyle w:val="C3"/>
          <w:rFonts w:ascii="Courier New" w:hAnsi="Courier New"/>
          <w:sz w:val="24"/>
        </w:rPr>
      </w:pPr>
      <w:r>
        <w:rPr>
          <w:rStyle w:val="C3"/>
          <w:rFonts w:ascii="Courier New" w:hAnsi="Courier New"/>
          <w:sz w:val="24"/>
        </w:rPr>
        <w:t>En su caso estos fondos para su mejor individualización deberán canalizarse por cuentas bancarias específicas a tal fin, las que serán oficiales e incorporadas como tales dentro del manejo presupuestario.</w:t>
      </w:r>
    </w:p>
    <w:p>
      <w:pPr>
        <w:jc w:val="both"/>
        <w:rPr>
          <w:rStyle w:val="C3"/>
          <w:rFonts w:ascii="Courier New" w:hAnsi="Courier New"/>
          <w:sz w:val="24"/>
        </w:rPr>
      </w:pPr>
    </w:p>
    <w:p>
      <w:pPr>
        <w:jc w:val="both"/>
        <w:rPr>
          <w:rStyle w:val="C3"/>
          <w:rFonts w:ascii="Courier New" w:hAnsi="Courier New"/>
          <w:b w:val="1"/>
          <w:sz w:val="24"/>
          <w:u w:val="single"/>
        </w:rPr>
      </w:pPr>
    </w:p>
    <w:p>
      <w:pPr>
        <w:pStyle w:val="P5"/>
      </w:pPr>
      <w:r>
        <w:t>REGIMEN DE CONTRATACIONES</w:t>
      </w:r>
    </w:p>
    <w:p>
      <w:pPr>
        <w:jc w:val="both"/>
        <w:rPr>
          <w:rStyle w:val="C3"/>
          <w:rFonts w:ascii="Courier New" w:hAnsi="Courier New"/>
          <w:b w:val="1"/>
          <w:sz w:val="24"/>
          <w:u w:val="single"/>
        </w:rPr>
      </w:pPr>
    </w:p>
    <w:p>
      <w:pPr>
        <w:jc w:val="both"/>
        <w:rPr>
          <w:rStyle w:val="C3"/>
          <w:rFonts w:ascii="Courier New" w:hAnsi="Courier New"/>
          <w:b w:val="1"/>
          <w:sz w:val="24"/>
          <w:u w:val="single"/>
        </w:rPr>
      </w:pPr>
      <w:r>
        <w:rPr>
          <w:rStyle w:val="C3"/>
          <w:rFonts w:ascii="Courier New" w:hAnsi="Courier New"/>
          <w:b w:val="1"/>
          <w:sz w:val="24"/>
          <w:u w:val="single"/>
        </w:rPr>
        <w:t>Definiciones</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sz w:val="24"/>
        </w:rPr>
        <w:t xml:space="preserve"> </w:t>
      </w:r>
      <w:r>
        <w:rPr>
          <w:rStyle w:val="C3"/>
          <w:rFonts w:ascii="Courier New" w:hAnsi="Courier New"/>
          <w:b w:val="1"/>
          <w:sz w:val="24"/>
        </w:rPr>
        <w:t xml:space="preserve">TODA </w:t>
      </w:r>
      <w:r>
        <w:rPr>
          <w:rStyle w:val="C3"/>
          <w:rFonts w:ascii="Courier New" w:hAnsi="Courier New"/>
          <w:sz w:val="24"/>
        </w:rPr>
        <w:t>contratación efectuada por la Municipalidad, con excepción de los casos expresamente previstos en Ordenanzas especiales, deben realizarse mediante el procedimiento establecido en la presente Ordenanza.</w:t>
      </w:r>
    </w:p>
    <w:p>
      <w:pPr>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...///3.-</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Art.6:</w:t>
      </w:r>
      <w:r>
        <w:rPr>
          <w:rStyle w:val="C3"/>
          <w:rFonts w:ascii="Courier New" w:hAnsi="Courier New"/>
          <w:sz w:val="24"/>
        </w:rPr>
        <w:t xml:space="preserve"> </w:t>
      </w:r>
      <w:r>
        <w:rPr>
          <w:rStyle w:val="C3"/>
          <w:rFonts w:ascii="Courier New" w:hAnsi="Courier New"/>
          <w:b w:val="1"/>
          <w:sz w:val="24"/>
        </w:rPr>
        <w:t xml:space="preserve">EL </w:t>
      </w:r>
      <w:r>
        <w:rPr>
          <w:rStyle w:val="C3"/>
          <w:rFonts w:ascii="Courier New" w:hAnsi="Courier New"/>
          <w:sz w:val="24"/>
        </w:rPr>
        <w:t>procedimiento de selección del contratante será público, como regla general, salvo los casos dispuestos en los artículos siguientes.</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Art.7:</w:t>
      </w:r>
      <w:r>
        <w:rPr>
          <w:rStyle w:val="C3"/>
          <w:rFonts w:ascii="Courier New" w:hAnsi="Courier New"/>
          <w:sz w:val="24"/>
        </w:rPr>
        <w:t xml:space="preserve"> </w:t>
      </w:r>
      <w:r>
        <w:rPr>
          <w:rStyle w:val="C3"/>
          <w:rFonts w:ascii="Courier New" w:hAnsi="Courier New"/>
          <w:b w:val="1"/>
          <w:sz w:val="24"/>
        </w:rPr>
        <w:t xml:space="preserve">TODA </w:t>
      </w:r>
      <w:r>
        <w:rPr>
          <w:rStyle w:val="C3"/>
          <w:rFonts w:ascii="Courier New" w:hAnsi="Courier New"/>
          <w:sz w:val="24"/>
        </w:rPr>
        <w:t>venta de bienes del patrimonio municipal, se efectuará por Licitación o Remate Público, salvo excepción fundada en Ordenanza especial. El llamado será autorizado por el Concejo Deliberante, mediante la Sanción de la Ordenanza respectiva, correspondiendo la adjudicación al Departamento Ejecutivo, con arreglo a las bases fijadas en los respectivos pliegos de Condiciones Generales, Particulares y de Especificaciones Técnicas.</w:t>
      </w:r>
    </w:p>
    <w:p>
      <w:pPr>
        <w:ind w:left="709"/>
        <w:jc w:val="both"/>
        <w:rPr>
          <w:rStyle w:val="C3"/>
          <w:rFonts w:ascii="Courier New" w:hAnsi="Courier New"/>
          <w:sz w:val="24"/>
        </w:rPr>
      </w:pPr>
      <w:r>
        <w:rPr>
          <w:rStyle w:val="C3"/>
          <w:rFonts w:ascii="Courier New" w:hAnsi="Courier New"/>
          <w:sz w:val="24"/>
        </w:rPr>
        <w:t>Quien concurra a una licitación, no podrá alegar en caso alguno, falta de conocimiento del Pliego general de Condiciones ni de los Pliegos Particulares o de Especificaciones técnicas, previstos en esta Ordenanza. El sólo hecho de concurrir, implica el perfecto conocimiento y comprensión de sus cláusulas. Tampoco se podrá alegar en ningún caso desconocimiento o mala interpretación del Pliego Particular, demás elementos de la documentación, ni de ninguna otra disposición que con ello tenga atinencia.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Art.8:</w:t>
      </w:r>
      <w:r>
        <w:rPr>
          <w:rStyle w:val="C3"/>
          <w:rFonts w:ascii="Courier New" w:hAnsi="Courier New"/>
          <w:b w:val="1"/>
          <w:sz w:val="24"/>
        </w:rPr>
        <w:t xml:space="preserve"> NO</w:t>
      </w:r>
      <w:r>
        <w:rPr>
          <w:rStyle w:val="C3"/>
          <w:rFonts w:ascii="Courier New" w:hAnsi="Courier New"/>
          <w:sz w:val="24"/>
        </w:rPr>
        <w:t xml:space="preserve"> serán admitidos a contratar con la Municipalidad de Alta Gracia, además de los que se hallen comprendidos en prohibiciones establecidas por las Leyes vigentes, aquellos contribuyentes que no hubieran dado satisfactorio cumplimiento a contratos celebrados anteriormente con el municipio y los deudores morosos, definiéndose como tales a quienes mantengan un atraso de más de tres (3) cuotas de cualquier contribución u obligación municipal. Asimismo, no podrán ser proponentes, contratistas ni concesionarios del municipio, los funcionarios y empleados del Estado en cualquiera de sus formas ni empleados de empresas concesionarias del estado Municipal.</w:t>
      </w:r>
    </w:p>
    <w:p>
      <w:pPr>
        <w:ind w:left="709"/>
        <w:jc w:val="both"/>
        <w:rPr>
          <w:rStyle w:val="C3"/>
          <w:rFonts w:ascii="Courier New" w:hAnsi="Courier New"/>
          <w:sz w:val="24"/>
        </w:rPr>
      </w:pPr>
      <w:r>
        <w:rPr>
          <w:rStyle w:val="C3"/>
          <w:rFonts w:ascii="Courier New" w:hAnsi="Courier New"/>
          <w:sz w:val="24"/>
        </w:rPr>
        <w:t>Podrán presentarse y contratarse los deudores morosos con el municipio bajo las siguientes condiciones:</w:t>
      </w:r>
    </w:p>
    <w:p>
      <w:pPr>
        <w:numPr>
          <w:ilvl w:val="0"/>
          <w:numId w:val="16"/>
        </w:numPr>
        <w:jc w:val="both"/>
        <w:rPr>
          <w:rStyle w:val="C3"/>
          <w:rFonts w:ascii="Courier New" w:hAnsi="Courier New"/>
          <w:sz w:val="24"/>
        </w:rPr>
      </w:pPr>
      <w:r>
        <w:rPr>
          <w:rStyle w:val="C3"/>
          <w:rFonts w:ascii="Courier New" w:hAnsi="Courier New"/>
          <w:sz w:val="24"/>
        </w:rPr>
        <w:t xml:space="preserve">Deberán ofrecer no menos del setenta por ciento (70%) del monto de contratación como parte de pago </w:t>
      </w:r>
    </w:p>
    <w:p>
      <w:pPr>
        <w:ind w:left="709"/>
        <w:jc w:val="right"/>
        <w:rPr>
          <w:rStyle w:val="C3"/>
          <w:rFonts w:ascii="Courier New" w:hAnsi="Courier New"/>
          <w:sz w:val="24"/>
        </w:rPr>
      </w:pPr>
      <w:r>
        <w:rPr>
          <w:rStyle w:val="C3"/>
          <w:rFonts w:ascii="Courier New" w:hAnsi="Courier New"/>
          <w:sz w:val="24"/>
        </w:rPr>
        <w:t>...///</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...///4.-</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firstLine="425" w:left="709"/>
        <w:jc w:val="both"/>
        <w:rPr>
          <w:rStyle w:val="C3"/>
          <w:rFonts w:ascii="Courier New" w:hAnsi="Courier New"/>
          <w:sz w:val="24"/>
        </w:rPr>
      </w:pPr>
      <w:r>
        <w:rPr>
          <w:rStyle w:val="C3"/>
          <w:rFonts w:ascii="Courier New" w:hAnsi="Courier New"/>
          <w:sz w:val="24"/>
        </w:rPr>
        <w:t>o pago a cuenta de obligación vencida.</w:t>
      </w:r>
    </w:p>
    <w:p>
      <w:pPr>
        <w:ind w:hanging="425" w:left="1134"/>
        <w:jc w:val="both"/>
        <w:rPr>
          <w:rStyle w:val="C3"/>
          <w:rFonts w:ascii="Courier New" w:hAnsi="Courier New"/>
          <w:sz w:val="24"/>
        </w:rPr>
      </w:pPr>
      <w:r>
        <w:rPr>
          <w:rStyle w:val="C3"/>
          <w:rFonts w:ascii="Courier New" w:hAnsi="Courier New"/>
          <w:b w:val="1"/>
          <w:sz w:val="24"/>
        </w:rPr>
        <w:t xml:space="preserve">b) </w:t>
      </w:r>
      <w:r>
        <w:rPr>
          <w:rStyle w:val="C3"/>
          <w:rFonts w:ascii="Courier New" w:hAnsi="Courier New"/>
          <w:sz w:val="24"/>
        </w:rPr>
        <w:t>Ante igualdad de ofertas se tendrán en cuenta las siguientes instancias:</w:t>
      </w:r>
    </w:p>
    <w:p>
      <w:pPr>
        <w:ind w:hanging="425" w:left="1134"/>
        <w:jc w:val="both"/>
        <w:rPr>
          <w:rStyle w:val="C3"/>
          <w:rFonts w:ascii="Courier New" w:hAnsi="Courier New"/>
          <w:sz w:val="24"/>
        </w:rPr>
      </w:pPr>
      <w:r>
        <w:rPr>
          <w:rStyle w:val="C3"/>
          <w:rFonts w:ascii="Courier New" w:hAnsi="Courier New"/>
          <w:b w:val="1"/>
          <w:sz w:val="24"/>
        </w:rPr>
        <w:t xml:space="preserve">1) </w:t>
      </w:r>
      <w:r>
        <w:rPr>
          <w:rStyle w:val="C3"/>
          <w:rFonts w:ascii="Courier New" w:hAnsi="Courier New"/>
          <w:sz w:val="24"/>
        </w:rPr>
        <w:t>Entre un deudor moroso y un oferente local en situación normal, será adjudicado al que no registre deuda vencida.</w:t>
      </w:r>
    </w:p>
    <w:p>
      <w:pPr>
        <w:ind w:hanging="425" w:left="1134"/>
        <w:jc w:val="both"/>
        <w:rPr>
          <w:rStyle w:val="C3"/>
          <w:rFonts w:ascii="Courier New" w:hAnsi="Courier New"/>
          <w:sz w:val="24"/>
        </w:rPr>
      </w:pPr>
      <w:r>
        <w:rPr>
          <w:rStyle w:val="C3"/>
          <w:rFonts w:ascii="Courier New" w:hAnsi="Courier New"/>
          <w:b w:val="1"/>
          <w:sz w:val="24"/>
        </w:rPr>
        <w:t xml:space="preserve">2) </w:t>
      </w:r>
      <w:r>
        <w:rPr>
          <w:rStyle w:val="C3"/>
          <w:rFonts w:ascii="Courier New" w:hAnsi="Courier New"/>
          <w:sz w:val="24"/>
        </w:rPr>
        <w:t>Entre dos (2) deudores morosos se adjudicará al que registre menor tiempo de morosidad, sin considerar la oferta de pago a cuenta o cancelación.</w:t>
      </w:r>
    </w:p>
    <w:p>
      <w:pPr>
        <w:ind w:hanging="425" w:left="1134"/>
        <w:jc w:val="both"/>
        <w:rPr>
          <w:rStyle w:val="C3"/>
          <w:rFonts w:ascii="Courier New" w:hAnsi="Courier New"/>
          <w:sz w:val="24"/>
        </w:rPr>
      </w:pPr>
      <w:r>
        <w:rPr>
          <w:rStyle w:val="C3"/>
          <w:rFonts w:ascii="Courier New" w:hAnsi="Courier New"/>
          <w:b w:val="1"/>
          <w:sz w:val="24"/>
        </w:rPr>
        <w:t xml:space="preserve">3) </w:t>
      </w:r>
      <w:r>
        <w:rPr>
          <w:rStyle w:val="C3"/>
          <w:rFonts w:ascii="Courier New" w:hAnsi="Courier New"/>
          <w:sz w:val="24"/>
        </w:rPr>
        <w:t>Entre un (1) deudor moroso y un (1) oferente no local se adjudicará al primero.</w:t>
      </w:r>
    </w:p>
    <w:p>
      <w:pPr>
        <w:ind w:hanging="425" w:left="1134"/>
        <w:jc w:val="both"/>
        <w:rPr>
          <w:rStyle w:val="C3"/>
          <w:rFonts w:ascii="Courier New" w:hAnsi="Courier New"/>
          <w:sz w:val="24"/>
        </w:rPr>
      </w:pPr>
      <w:r>
        <w:rPr>
          <w:rStyle w:val="C3"/>
          <w:rFonts w:ascii="Courier New" w:hAnsi="Courier New"/>
          <w:b w:val="1"/>
          <w:sz w:val="24"/>
        </w:rPr>
        <w:t xml:space="preserve">c) </w:t>
      </w:r>
      <w:r>
        <w:rPr>
          <w:rStyle w:val="C3"/>
          <w:rFonts w:ascii="Courier New" w:hAnsi="Courier New"/>
          <w:sz w:val="24"/>
        </w:rPr>
        <w:t xml:space="preserve">Cuando la operación se realice mediante la utilización de fondos fijos o anticipo  con cargo de rendición, siempre que no supere la suma de PESOS QUINIENTOS ($ 500.-) por proveedor o morosos o se dé, el supuesto del art. 34 inc. "4" de la presente Ordenanza.</w:t>
      </w:r>
    </w:p>
    <w:p>
      <w:pPr>
        <w:ind w:left="1134"/>
        <w:jc w:val="both"/>
        <w:rPr>
          <w:rStyle w:val="C3"/>
          <w:rFonts w:ascii="Courier New" w:hAnsi="Courier New"/>
          <w:sz w:val="24"/>
        </w:rPr>
      </w:pPr>
      <w:r>
        <w:rPr>
          <w:rStyle w:val="C3"/>
          <w:rFonts w:ascii="Courier New" w:hAnsi="Courier New"/>
          <w:sz w:val="24"/>
        </w:rPr>
        <w:t xml:space="preserve">Sólo cuando existan razones fundadas en el arte, especialidad o profesión de una persona para realizar una obra o prestar un servicio o actividad determinada, se podrá contratar a un funcionario o  agente del estado Nacional, Provincial o de otro Municipio, en estos casos la contratación será ad-referéndum del Concejo Deliberante. Los contratos mencionados no tendrán principio de ejecución antes de la aprobación por parte del Concejo Deliberante.</w:t>
      </w:r>
    </w:p>
    <w:p>
      <w:pPr>
        <w:jc w:val="both"/>
        <w:rPr>
          <w:rStyle w:val="C3"/>
          <w:rFonts w:ascii="Courier New" w:hAnsi="Courier New"/>
          <w:sz w:val="24"/>
        </w:rPr>
      </w:pPr>
    </w:p>
    <w:p>
      <w:pPr>
        <w:jc w:val="both"/>
        <w:rPr>
          <w:rStyle w:val="C3"/>
          <w:rFonts w:ascii="Courier New" w:hAnsi="Courier New"/>
          <w:b w:val="1"/>
          <w:sz w:val="24"/>
          <w:u w:val="single"/>
        </w:rPr>
      </w:pPr>
      <w:r>
        <w:rPr>
          <w:rStyle w:val="C3"/>
          <w:rFonts w:ascii="Courier New" w:hAnsi="Courier New"/>
          <w:b w:val="1"/>
          <w:sz w:val="24"/>
          <w:u w:val="single"/>
        </w:rPr>
        <w:t xml:space="preserve">Licitación   </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Art.9:</w:t>
      </w:r>
      <w:r>
        <w:rPr>
          <w:rStyle w:val="C3"/>
          <w:rFonts w:ascii="Courier New" w:hAnsi="Courier New"/>
          <w:sz w:val="24"/>
        </w:rPr>
        <w:t xml:space="preserve"> </w:t>
      </w:r>
      <w:r>
        <w:rPr>
          <w:rStyle w:val="C3"/>
          <w:rFonts w:ascii="Courier New" w:hAnsi="Courier New"/>
          <w:b w:val="1"/>
          <w:sz w:val="24"/>
        </w:rPr>
        <w:t xml:space="preserve">CUANDO </w:t>
      </w:r>
      <w:r>
        <w:rPr>
          <w:rStyle w:val="C3"/>
          <w:rFonts w:ascii="Courier New" w:hAnsi="Courier New"/>
          <w:sz w:val="24"/>
        </w:rPr>
        <w:t xml:space="preserve">el monto de la contratación supere el monto de PESOS CINCUENTA MIL ($ 50.000.-), la selección del contratista deberá efectuarse mediante licitación dispuesta por Ordenanza y dicho procedimiento podrá no ser de aplicación a criterio del Departamento Ejecutivo, bajo razones fundadas conforme a las disposiciones legales de aplicación, para Obras Públicas coparticipables, en cuyo caso podrá realizar concurso de precios. Este procedimiento podrá ser utilizado cuando por otras Leyes o disposiciones se recepten fondos públicos nacionales y/o provinciales con destinos determinados para obras o trabajos públicos, o para adquisición de bienes que no sean en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...///5.-</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coparticipación entre la Municipalidad y dichos estados.</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Art.10</w:t>
      </w:r>
      <w:r>
        <w:rPr>
          <w:rStyle w:val="C3"/>
          <w:rFonts w:ascii="Courier New" w:hAnsi="Courier New"/>
          <w:b w:val="1"/>
          <w:sz w:val="24"/>
        </w:rPr>
        <w:t xml:space="preserve">: EL </w:t>
      </w:r>
      <w:r>
        <w:rPr>
          <w:rStyle w:val="C3"/>
          <w:rFonts w:ascii="Courier New" w:hAnsi="Courier New"/>
          <w:sz w:val="24"/>
        </w:rPr>
        <w:t>procedimiento, deberá cumplirse de tal forma que favorezca la concurrencia de la mayor cantidad de oferentes, asegure la igualdad de los mismos y la defensa de los intereses públicos.</w:t>
      </w:r>
    </w:p>
    <w:p>
      <w:pPr>
        <w:jc w:val="both"/>
        <w:rPr>
          <w:rStyle w:val="C3"/>
          <w:rFonts w:ascii="Courier New" w:hAnsi="Courier New"/>
          <w:b w:val="1"/>
          <w:sz w:val="24"/>
          <w:u w:val="single"/>
        </w:rPr>
      </w:pPr>
    </w:p>
    <w:p>
      <w:pPr>
        <w:pStyle w:val="P1"/>
        <w:rPr>
          <w:rStyle w:val="C3"/>
          <w:rFonts w:ascii="Courier New" w:hAnsi="Courier New"/>
        </w:rPr>
      </w:pPr>
      <w:r>
        <w:rPr>
          <w:rStyle w:val="C3"/>
          <w:rFonts w:ascii="Courier New" w:hAnsi="Courier New"/>
        </w:rPr>
        <w:t>Pliego de Condiciones</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Art.11:</w:t>
      </w:r>
      <w:r>
        <w:rPr>
          <w:rStyle w:val="C3"/>
          <w:rFonts w:ascii="Courier New" w:hAnsi="Courier New"/>
          <w:b w:val="1"/>
          <w:sz w:val="24"/>
        </w:rPr>
        <w:t xml:space="preserve"> LOS </w:t>
      </w:r>
      <w:r>
        <w:rPr>
          <w:rStyle w:val="C3"/>
          <w:rFonts w:ascii="Courier New" w:hAnsi="Courier New"/>
          <w:sz w:val="24"/>
        </w:rPr>
        <w:t xml:space="preserve">Pliegos de Condiciones deberán contemplar las siguientes especificaciones: </w:t>
      </w:r>
    </w:p>
    <w:p>
      <w:pPr>
        <w:ind w:hanging="425" w:left="1134"/>
        <w:jc w:val="both"/>
        <w:rPr>
          <w:rStyle w:val="C3"/>
          <w:rFonts w:ascii="Courier New" w:hAnsi="Courier New"/>
          <w:sz w:val="24"/>
        </w:rPr>
      </w:pPr>
      <w:r>
        <w:rPr>
          <w:rStyle w:val="C3"/>
          <w:rFonts w:ascii="Courier New" w:hAnsi="Courier New"/>
          <w:b w:val="1"/>
          <w:sz w:val="24"/>
        </w:rPr>
        <w:t xml:space="preserve">a) </w:t>
      </w:r>
      <w:r>
        <w:rPr>
          <w:rStyle w:val="C3"/>
          <w:rFonts w:ascii="Courier New" w:hAnsi="Courier New"/>
          <w:b w:val="1"/>
          <w:sz w:val="24"/>
          <w:u w:val="single"/>
        </w:rPr>
        <w:t xml:space="preserve">Objeto de la Licitación: </w:t>
      </w:r>
      <w:r>
        <w:rPr>
          <w:rStyle w:val="C3"/>
          <w:rFonts w:ascii="Courier New" w:hAnsi="Courier New"/>
          <w:sz w:val="24"/>
        </w:rPr>
        <w:t xml:space="preserve">Deberá  individualizarse exactamente el objeto de la contratación, cuidando de preservar la concurrencia de la mayor cantidad de oferentes.</w:t>
      </w:r>
    </w:p>
    <w:p>
      <w:pPr>
        <w:ind w:hanging="425" w:left="1134"/>
        <w:jc w:val="both"/>
        <w:rPr>
          <w:rStyle w:val="C3"/>
          <w:rFonts w:ascii="Courier New" w:hAnsi="Courier New"/>
          <w:sz w:val="24"/>
        </w:rPr>
      </w:pPr>
      <w:r>
        <w:rPr>
          <w:rStyle w:val="C3"/>
          <w:rFonts w:ascii="Courier New" w:hAnsi="Courier New"/>
          <w:b w:val="1"/>
          <w:sz w:val="24"/>
        </w:rPr>
        <w:t xml:space="preserve">b) </w:t>
      </w:r>
      <w:r>
        <w:rPr>
          <w:rStyle w:val="C3"/>
          <w:rFonts w:ascii="Courier New" w:hAnsi="Courier New"/>
          <w:b w:val="1"/>
          <w:sz w:val="24"/>
          <w:u w:val="single"/>
        </w:rPr>
        <w:t>Características Técnicas:</w:t>
      </w:r>
      <w:r>
        <w:rPr>
          <w:rStyle w:val="C3"/>
          <w:rFonts w:ascii="Courier New" w:hAnsi="Courier New"/>
          <w:sz w:val="24"/>
        </w:rPr>
        <w:t xml:space="preserve"> Deberán contener las especificaciones técnicas del objeto a contratar, evitando referirlas a determinadas marcas o detalles que puedan sugerir parcialidad.</w:t>
      </w:r>
    </w:p>
    <w:p>
      <w:pPr>
        <w:ind w:hanging="425" w:left="1134"/>
        <w:jc w:val="both"/>
        <w:rPr>
          <w:rStyle w:val="C3"/>
          <w:rFonts w:ascii="Courier New" w:hAnsi="Courier New"/>
          <w:sz w:val="24"/>
        </w:rPr>
      </w:pPr>
      <w:r>
        <w:rPr>
          <w:rStyle w:val="C3"/>
          <w:rFonts w:ascii="Courier New" w:hAnsi="Courier New"/>
          <w:b w:val="1"/>
          <w:sz w:val="24"/>
        </w:rPr>
        <w:t xml:space="preserve">c) </w:t>
      </w:r>
      <w:r>
        <w:rPr>
          <w:rStyle w:val="C3"/>
          <w:rFonts w:ascii="Courier New" w:hAnsi="Courier New"/>
          <w:b w:val="1"/>
          <w:sz w:val="24"/>
          <w:u w:val="single"/>
        </w:rPr>
        <w:t>Cotización:</w:t>
      </w:r>
      <w:r>
        <w:rPr>
          <w:rStyle w:val="C3"/>
          <w:rFonts w:ascii="Courier New" w:hAnsi="Courier New"/>
          <w:sz w:val="24"/>
        </w:rPr>
        <w:t xml:space="preserve"> Deberán preverse concreta y específicamente cada uno de los aspectos de las distintas alternativas de pagos. Deberán solicitarse cotizaciones por cada una de las partes componentes del objeto de la contratación, debiendo indicarse en este caso si esto es al efecto del  estudio de las propuestas o para efectuar adjudicaciones parciales.</w:t>
      </w:r>
    </w:p>
    <w:p>
      <w:pPr>
        <w:ind w:hanging="425" w:left="1134"/>
        <w:jc w:val="both"/>
        <w:rPr>
          <w:rStyle w:val="C3"/>
          <w:rFonts w:ascii="Courier New" w:hAnsi="Courier New"/>
          <w:sz w:val="24"/>
        </w:rPr>
      </w:pPr>
      <w:r>
        <w:rPr>
          <w:rStyle w:val="C3"/>
          <w:rFonts w:ascii="Courier New" w:hAnsi="Courier New"/>
          <w:b w:val="1"/>
          <w:sz w:val="24"/>
        </w:rPr>
        <w:t xml:space="preserve">d) </w:t>
      </w:r>
      <w:r>
        <w:rPr>
          <w:rStyle w:val="C3"/>
          <w:rFonts w:ascii="Courier New" w:hAnsi="Courier New"/>
          <w:b w:val="1"/>
          <w:sz w:val="24"/>
          <w:u w:val="single"/>
        </w:rPr>
        <w:t>Presupuesto Oficial:</w:t>
      </w:r>
      <w:r>
        <w:rPr>
          <w:rStyle w:val="C3"/>
          <w:rFonts w:ascii="Courier New" w:hAnsi="Courier New"/>
          <w:sz w:val="24"/>
        </w:rPr>
        <w:t xml:space="preserve"> Se estimará el presupuesto oficial de la contratación expresándose el monto del mismo.</w:t>
      </w:r>
    </w:p>
    <w:p>
      <w:pPr>
        <w:ind w:hanging="425" w:left="1134"/>
        <w:jc w:val="both"/>
        <w:rPr>
          <w:rStyle w:val="C3"/>
          <w:rFonts w:ascii="Courier New" w:hAnsi="Courier New"/>
          <w:sz w:val="24"/>
        </w:rPr>
      </w:pPr>
      <w:r>
        <w:rPr>
          <w:rStyle w:val="C3"/>
          <w:rFonts w:ascii="Courier New" w:hAnsi="Courier New"/>
          <w:b w:val="1"/>
          <w:sz w:val="24"/>
        </w:rPr>
        <w:t xml:space="preserve">e) </w:t>
      </w:r>
      <w:r>
        <w:rPr>
          <w:rStyle w:val="C3"/>
          <w:rFonts w:ascii="Courier New" w:hAnsi="Courier New"/>
          <w:b w:val="1"/>
          <w:sz w:val="24"/>
          <w:u w:val="single"/>
        </w:rPr>
        <w:t>Garantía de la Propuesta:</w:t>
      </w:r>
      <w:r>
        <w:rPr>
          <w:rStyle w:val="C3"/>
          <w:rFonts w:ascii="Courier New" w:hAnsi="Courier New"/>
          <w:sz w:val="24"/>
        </w:rPr>
        <w:t xml:space="preserve"> Deberá constituirse conforme a las modalidades que se preverán y su importe resultará de aplicación del porcentaje que sobre el monto del presupuesto oficial se determine en el Pliego Particular respectivo.</w:t>
      </w:r>
    </w:p>
    <w:p>
      <w:pPr>
        <w:ind w:hanging="425" w:left="1134"/>
        <w:jc w:val="both"/>
        <w:rPr>
          <w:rStyle w:val="C3"/>
          <w:rFonts w:ascii="Courier New" w:hAnsi="Courier New"/>
          <w:sz w:val="24"/>
        </w:rPr>
      </w:pPr>
      <w:r>
        <w:rPr>
          <w:rStyle w:val="C3"/>
          <w:rFonts w:ascii="Courier New" w:hAnsi="Courier New"/>
          <w:b w:val="1"/>
          <w:sz w:val="24"/>
        </w:rPr>
        <w:t xml:space="preserve">f) </w:t>
      </w:r>
      <w:r>
        <w:rPr>
          <w:rStyle w:val="C3"/>
          <w:rFonts w:ascii="Courier New" w:hAnsi="Courier New"/>
          <w:b w:val="1"/>
          <w:sz w:val="24"/>
          <w:u w:val="single"/>
        </w:rPr>
        <w:t>Garantía de Contrato y Garantía de Funcionamiento:</w:t>
      </w:r>
      <w:r>
        <w:rPr>
          <w:rStyle w:val="C3"/>
          <w:rFonts w:ascii="Courier New" w:hAnsi="Courier New"/>
          <w:sz w:val="24"/>
        </w:rPr>
        <w:t xml:space="preserve"> Las características del objeto de la contratación determinarán el tipo y el término de las mismas.</w:t>
      </w:r>
    </w:p>
    <w:p>
      <w:pPr>
        <w:ind w:hanging="425" w:left="1134"/>
        <w:jc w:val="both"/>
        <w:rPr>
          <w:rStyle w:val="C3"/>
          <w:rFonts w:ascii="Courier New" w:hAnsi="Courier New"/>
          <w:sz w:val="24"/>
        </w:rPr>
      </w:pPr>
      <w:r>
        <w:rPr>
          <w:rStyle w:val="C3"/>
          <w:rFonts w:ascii="Courier New" w:hAnsi="Courier New"/>
          <w:b w:val="1"/>
          <w:sz w:val="24"/>
        </w:rPr>
        <w:t xml:space="preserve">g) </w:t>
      </w:r>
      <w:r>
        <w:rPr>
          <w:rStyle w:val="C3"/>
          <w:rFonts w:ascii="Courier New" w:hAnsi="Courier New"/>
          <w:b w:val="1"/>
          <w:sz w:val="24"/>
          <w:u w:val="single"/>
        </w:rPr>
        <w:t>Pérdida de la Garantía de la Propuesta:</w:t>
      </w:r>
      <w:r>
        <w:rPr>
          <w:rStyle w:val="C3"/>
          <w:rFonts w:ascii="Courier New" w:hAnsi="Courier New"/>
          <w:sz w:val="24"/>
        </w:rPr>
        <w:t xml:space="preserve"> El  desestimiento  de la oferta  antes  del vencimiento </w:t>
      </w:r>
    </w:p>
    <w:p>
      <w:pPr>
        <w:ind w:hanging="425" w:left="1134"/>
        <w:jc w:val="right"/>
        <w:rPr>
          <w:rStyle w:val="C3"/>
          <w:rFonts w:ascii="Courier New" w:hAnsi="Courier New"/>
          <w:sz w:val="24"/>
        </w:rPr>
      </w:pPr>
      <w:r>
        <w:rPr>
          <w:rStyle w:val="C3"/>
          <w:rFonts w:ascii="Courier New" w:hAnsi="Courier New"/>
          <w:sz w:val="24"/>
        </w:rPr>
        <w:t>...///</w:t>
      </w:r>
    </w:p>
    <w:p>
      <w:pPr>
        <w:ind w:left="1134"/>
        <w:jc w:val="both"/>
        <w:rPr>
          <w:rStyle w:val="C3"/>
          <w:rFonts w:ascii="Courier New" w:hAnsi="Courier New"/>
          <w:sz w:val="24"/>
        </w:rPr>
      </w:pPr>
    </w:p>
    <w:p>
      <w:pPr>
        <w:ind w:left="1134"/>
        <w:jc w:val="both"/>
        <w:rPr>
          <w:rStyle w:val="C3"/>
          <w:rFonts w:ascii="Courier New" w:hAnsi="Courier New"/>
          <w:sz w:val="24"/>
        </w:rPr>
      </w:pPr>
    </w:p>
    <w:p>
      <w:pPr>
        <w:ind w:left="1134"/>
        <w:jc w:val="both"/>
        <w:rPr>
          <w:rStyle w:val="C3"/>
          <w:rFonts w:ascii="Courier New" w:hAnsi="Courier New"/>
          <w:sz w:val="24"/>
        </w:rPr>
      </w:pPr>
    </w:p>
    <w:p>
      <w:pPr>
        <w:ind w:left="1134"/>
        <w:jc w:val="both"/>
        <w:rPr>
          <w:rStyle w:val="C3"/>
          <w:rFonts w:ascii="Courier New" w:hAnsi="Courier New"/>
          <w:sz w:val="24"/>
        </w:rPr>
      </w:pPr>
    </w:p>
    <w:p>
      <w:pPr>
        <w:ind w:hanging="1134" w:left="1134"/>
        <w:jc w:val="both"/>
        <w:rPr>
          <w:rStyle w:val="C3"/>
          <w:rFonts w:ascii="Courier New" w:hAnsi="Courier New"/>
          <w:sz w:val="24"/>
        </w:rPr>
      </w:pPr>
      <w:r>
        <w:rPr>
          <w:rStyle w:val="C3"/>
          <w:rFonts w:ascii="Courier New" w:hAnsi="Courier New"/>
          <w:sz w:val="24"/>
        </w:rPr>
        <w:t>...///6.-</w:t>
      </w:r>
    </w:p>
    <w:p>
      <w:pPr>
        <w:ind w:left="1134"/>
        <w:jc w:val="both"/>
        <w:rPr>
          <w:rStyle w:val="C3"/>
          <w:rFonts w:ascii="Courier New" w:hAnsi="Courier New"/>
          <w:sz w:val="24"/>
        </w:rPr>
      </w:pPr>
    </w:p>
    <w:p>
      <w:pPr>
        <w:ind w:left="1134"/>
        <w:jc w:val="both"/>
        <w:rPr>
          <w:rStyle w:val="C3"/>
          <w:rFonts w:ascii="Courier New" w:hAnsi="Courier New"/>
          <w:sz w:val="24"/>
        </w:rPr>
      </w:pPr>
    </w:p>
    <w:p>
      <w:pPr>
        <w:ind w:left="1134"/>
        <w:jc w:val="both"/>
        <w:rPr>
          <w:rStyle w:val="C3"/>
          <w:rFonts w:ascii="Courier New" w:hAnsi="Courier New"/>
          <w:sz w:val="24"/>
        </w:rPr>
      </w:pPr>
    </w:p>
    <w:p>
      <w:pPr>
        <w:ind w:left="1134"/>
        <w:jc w:val="both"/>
        <w:rPr>
          <w:rStyle w:val="C3"/>
          <w:rFonts w:ascii="Courier New" w:hAnsi="Courier New"/>
          <w:sz w:val="24"/>
        </w:rPr>
      </w:pPr>
      <w:r>
        <w:rPr>
          <w:rStyle w:val="C3"/>
          <w:rFonts w:ascii="Courier New" w:hAnsi="Courier New"/>
          <w:sz w:val="24"/>
        </w:rPr>
        <w:t xml:space="preserve">del plazo de validez, la no integración de la Garantía del Contrato, o la falta de firma del Contrato respectivo cuando correspondiere, acarreará la pérdida de la Garantía. </w:t>
      </w:r>
    </w:p>
    <w:p>
      <w:pPr>
        <w:ind w:hanging="425" w:left="1134"/>
        <w:jc w:val="both"/>
        <w:rPr>
          <w:rStyle w:val="C3"/>
          <w:rFonts w:ascii="Courier New" w:hAnsi="Courier New"/>
          <w:sz w:val="24"/>
        </w:rPr>
      </w:pPr>
      <w:r>
        <w:rPr>
          <w:rStyle w:val="C3"/>
          <w:rFonts w:ascii="Courier New" w:hAnsi="Courier New"/>
          <w:b w:val="1"/>
          <w:sz w:val="24"/>
        </w:rPr>
        <w:t xml:space="preserve">h) </w:t>
      </w:r>
      <w:r>
        <w:rPr>
          <w:rStyle w:val="C3"/>
          <w:rFonts w:ascii="Courier New" w:hAnsi="Courier New"/>
          <w:b w:val="1"/>
          <w:sz w:val="24"/>
          <w:u w:val="single"/>
        </w:rPr>
        <w:t>Pérdida de la Garantía del Contrato:</w:t>
      </w:r>
      <w:r>
        <w:rPr>
          <w:rStyle w:val="C3"/>
          <w:rFonts w:ascii="Courier New" w:hAnsi="Courier New"/>
          <w:sz w:val="24"/>
        </w:rPr>
        <w:t xml:space="preserve"> El incumplimiento de cualquiera de las obligaciones contractuales importará la pérdida de la garantía del contrato, si ésta se hubiera previsto. Caso contrario se afectará la garantía de la propuesta.</w:t>
      </w:r>
    </w:p>
    <w:p>
      <w:pPr>
        <w:ind w:hanging="425" w:left="1134"/>
        <w:jc w:val="both"/>
        <w:rPr>
          <w:rStyle w:val="C3"/>
          <w:rFonts w:ascii="Courier New" w:hAnsi="Courier New"/>
          <w:sz w:val="24"/>
        </w:rPr>
      </w:pPr>
      <w:r>
        <w:rPr>
          <w:rStyle w:val="C3"/>
          <w:rFonts w:ascii="Courier New" w:hAnsi="Courier New"/>
          <w:b w:val="1"/>
          <w:sz w:val="24"/>
        </w:rPr>
        <w:t xml:space="preserve">i) </w:t>
      </w:r>
      <w:r>
        <w:rPr>
          <w:rStyle w:val="C3"/>
          <w:rFonts w:ascii="Courier New" w:hAnsi="Courier New"/>
          <w:b w:val="1"/>
          <w:sz w:val="24"/>
          <w:u w:val="single"/>
        </w:rPr>
        <w:t>Mantenimiento de la Oferta:</w:t>
      </w:r>
      <w:r>
        <w:rPr>
          <w:rStyle w:val="C3"/>
          <w:rFonts w:ascii="Courier New" w:hAnsi="Courier New"/>
          <w:sz w:val="24"/>
        </w:rPr>
        <w:t xml:space="preserve"> Deberá determinarse el tiempo durante el cual el oferente se obliga a mantener su oferta.</w:t>
      </w:r>
    </w:p>
    <w:p>
      <w:pPr>
        <w:ind w:left="1134"/>
        <w:jc w:val="both"/>
        <w:rPr>
          <w:rStyle w:val="C3"/>
          <w:rFonts w:ascii="Courier New" w:hAnsi="Courier New"/>
          <w:sz w:val="24"/>
        </w:rPr>
      </w:pPr>
      <w:r>
        <w:rPr>
          <w:rStyle w:val="C3"/>
          <w:rFonts w:ascii="Courier New" w:hAnsi="Courier New"/>
          <w:sz w:val="24"/>
        </w:rPr>
        <w:t>Todo plazo menor fijado por el proponente se tendrá por no escrito.</w:t>
      </w:r>
    </w:p>
    <w:p>
      <w:pPr>
        <w:ind w:hanging="425" w:left="1134"/>
        <w:jc w:val="both"/>
        <w:rPr>
          <w:rStyle w:val="C3"/>
          <w:rFonts w:ascii="Courier New" w:hAnsi="Courier New"/>
          <w:sz w:val="24"/>
        </w:rPr>
      </w:pPr>
      <w:r>
        <w:rPr>
          <w:rStyle w:val="C3"/>
          <w:rFonts w:ascii="Courier New" w:hAnsi="Courier New"/>
          <w:b w:val="1"/>
          <w:sz w:val="24"/>
        </w:rPr>
        <w:t xml:space="preserve">j) </w:t>
      </w:r>
      <w:r>
        <w:rPr>
          <w:rStyle w:val="C3"/>
          <w:rFonts w:ascii="Courier New" w:hAnsi="Courier New"/>
          <w:b w:val="1"/>
          <w:sz w:val="24"/>
          <w:u w:val="single"/>
        </w:rPr>
        <w:t>Plazo de Cumplimiento</w:t>
      </w:r>
      <w:r>
        <w:rPr>
          <w:rStyle w:val="C3"/>
          <w:rFonts w:ascii="Courier New" w:hAnsi="Courier New"/>
          <w:b w:val="1"/>
          <w:sz w:val="24"/>
        </w:rPr>
        <w:t xml:space="preserve">: </w:t>
      </w:r>
      <w:r>
        <w:rPr>
          <w:rStyle w:val="C3"/>
          <w:rFonts w:ascii="Courier New" w:hAnsi="Courier New"/>
          <w:sz w:val="24"/>
        </w:rPr>
        <w:t>Deberá señalarse el plazo dentro del cual debe hacerse efectivo el cumplimiento del contrato.</w:t>
      </w:r>
    </w:p>
    <w:p>
      <w:pPr>
        <w:ind w:hanging="425" w:left="1134"/>
        <w:jc w:val="both"/>
        <w:rPr>
          <w:rStyle w:val="C3"/>
          <w:rFonts w:ascii="Courier New" w:hAnsi="Courier New"/>
          <w:sz w:val="24"/>
        </w:rPr>
      </w:pPr>
      <w:r>
        <w:rPr>
          <w:rStyle w:val="C3"/>
          <w:rFonts w:ascii="Courier New" w:hAnsi="Courier New"/>
          <w:b w:val="1"/>
          <w:sz w:val="24"/>
        </w:rPr>
        <w:t xml:space="preserve">k) </w:t>
      </w:r>
      <w:r>
        <w:rPr>
          <w:rStyle w:val="C3"/>
          <w:rFonts w:ascii="Courier New" w:hAnsi="Courier New"/>
          <w:b w:val="1"/>
          <w:sz w:val="24"/>
          <w:u w:val="single"/>
        </w:rPr>
        <w:t>Presentación de la Propuesta:</w:t>
      </w:r>
      <w:r>
        <w:rPr>
          <w:rStyle w:val="C3"/>
          <w:rFonts w:ascii="Courier New" w:hAnsi="Courier New"/>
          <w:sz w:val="24"/>
        </w:rPr>
        <w:t xml:space="preserve"> Las propuestas serán presentadas en dos (2) sobres, ante la repartición Municipal que indique el Departamento Ejecutivo, sin membrete comercial, cerrados y lacrados, los que se denominarán "Sobre Presentación" y "Sobre Propuesta".</w:t>
      </w:r>
    </w:p>
    <w:p>
      <w:pPr>
        <w:ind w:firstLine="1134"/>
        <w:jc w:val="both"/>
        <w:rPr>
          <w:rStyle w:val="C3"/>
          <w:rFonts w:ascii="Courier New" w:hAnsi="Courier New"/>
          <w:sz w:val="24"/>
        </w:rPr>
      </w:pPr>
      <w:r>
        <w:rPr>
          <w:rStyle w:val="C3"/>
          <w:rFonts w:ascii="Courier New" w:hAnsi="Courier New"/>
          <w:sz w:val="24"/>
          <w:u w:val="single"/>
        </w:rPr>
        <w:t>El Sobre Presentación contendrá</w:t>
      </w:r>
      <w:r>
        <w:rPr>
          <w:rStyle w:val="C3"/>
          <w:rFonts w:ascii="Courier New" w:hAnsi="Courier New"/>
          <w:sz w:val="24"/>
        </w:rPr>
        <w:t xml:space="preserve">: </w:t>
      </w:r>
    </w:p>
    <w:p>
      <w:pPr>
        <w:ind w:hanging="284" w:left="1418"/>
        <w:jc w:val="both"/>
        <w:rPr>
          <w:rStyle w:val="C3"/>
          <w:rFonts w:ascii="Courier New" w:hAnsi="Courier New"/>
          <w:sz w:val="24"/>
        </w:rPr>
      </w:pPr>
      <w:r>
        <w:rPr>
          <w:rStyle w:val="C3"/>
          <w:rFonts w:ascii="Courier New" w:hAnsi="Courier New"/>
          <w:sz w:val="24"/>
        </w:rPr>
        <w:t>1) Comprobante de la garantía exigida por el Pliego.</w:t>
      </w:r>
    </w:p>
    <w:p>
      <w:pPr>
        <w:ind w:hanging="284" w:left="1418"/>
        <w:jc w:val="both"/>
        <w:rPr>
          <w:rStyle w:val="C3"/>
          <w:rFonts w:ascii="Courier New" w:hAnsi="Courier New"/>
          <w:sz w:val="24"/>
        </w:rPr>
      </w:pPr>
      <w:r>
        <w:rPr>
          <w:rStyle w:val="C3"/>
          <w:rFonts w:ascii="Courier New" w:hAnsi="Courier New"/>
          <w:sz w:val="24"/>
        </w:rPr>
        <w:t>2) Comprobante de la adquisición del Pliego de Bases y Condiciones de la Licitación.</w:t>
      </w:r>
    </w:p>
    <w:p>
      <w:pPr>
        <w:ind w:firstLine="1134"/>
        <w:jc w:val="both"/>
        <w:rPr>
          <w:rStyle w:val="C3"/>
          <w:rFonts w:ascii="Courier New" w:hAnsi="Courier New"/>
          <w:sz w:val="24"/>
        </w:rPr>
      </w:pPr>
      <w:r>
        <w:rPr>
          <w:rStyle w:val="C3"/>
          <w:rFonts w:ascii="Courier New" w:hAnsi="Courier New"/>
          <w:sz w:val="24"/>
        </w:rPr>
        <w:t>3) Constancias de deudas Municipales.</w:t>
      </w:r>
    </w:p>
    <w:p>
      <w:pPr>
        <w:ind w:hanging="284" w:left="1418"/>
        <w:jc w:val="both"/>
        <w:rPr>
          <w:rStyle w:val="C3"/>
          <w:rFonts w:ascii="Courier New" w:hAnsi="Courier New"/>
          <w:sz w:val="24"/>
        </w:rPr>
      </w:pPr>
      <w:r>
        <w:rPr>
          <w:rStyle w:val="C3"/>
          <w:rFonts w:ascii="Courier New" w:hAnsi="Courier New"/>
          <w:sz w:val="24"/>
        </w:rPr>
        <w:t>4) El sellado municipal y toda otra documentación que se solicite en el Pliego Particular respectivo.</w:t>
      </w:r>
    </w:p>
    <w:p>
      <w:pPr>
        <w:ind w:firstLine="1134"/>
        <w:jc w:val="both"/>
        <w:rPr>
          <w:rStyle w:val="C3"/>
          <w:rFonts w:ascii="Courier New" w:hAnsi="Courier New"/>
          <w:sz w:val="24"/>
        </w:rPr>
      </w:pPr>
      <w:r>
        <w:rPr>
          <w:rStyle w:val="C3"/>
          <w:rFonts w:ascii="Courier New" w:hAnsi="Courier New"/>
          <w:sz w:val="24"/>
          <w:u w:val="single"/>
        </w:rPr>
        <w:t>El Sobre Propuesta contendrá</w:t>
      </w:r>
      <w:r>
        <w:rPr>
          <w:rStyle w:val="C3"/>
          <w:rFonts w:ascii="Courier New" w:hAnsi="Courier New"/>
          <w:sz w:val="24"/>
        </w:rPr>
        <w:t xml:space="preserve">: </w:t>
      </w:r>
    </w:p>
    <w:p>
      <w:pPr>
        <w:ind w:left="1134"/>
        <w:jc w:val="both"/>
        <w:rPr>
          <w:rStyle w:val="C3"/>
          <w:rFonts w:ascii="Courier New" w:hAnsi="Courier New"/>
          <w:sz w:val="24"/>
        </w:rPr>
      </w:pPr>
      <w:r>
        <w:rPr>
          <w:rStyle w:val="C3"/>
          <w:rFonts w:ascii="Courier New" w:hAnsi="Courier New"/>
          <w:sz w:val="24"/>
        </w:rPr>
        <w:t>La oferta por duplicado y la garantía técnica o de servicio, cuando correspondiere.</w:t>
      </w:r>
    </w:p>
    <w:p>
      <w:pPr>
        <w:ind w:left="1134"/>
        <w:jc w:val="both"/>
        <w:rPr>
          <w:rStyle w:val="C3"/>
          <w:rFonts w:ascii="Courier New" w:hAnsi="Courier New"/>
          <w:sz w:val="24"/>
        </w:rPr>
      </w:pPr>
      <w:r>
        <w:rPr>
          <w:rStyle w:val="C3"/>
          <w:rFonts w:ascii="Courier New" w:hAnsi="Courier New"/>
          <w:sz w:val="24"/>
        </w:rPr>
        <w:t>Las presentaciones que no llenen la totalidad de los requisitos establecidos, serán agregadas como simple constancia de presentación, y los Sobres Propuestas serán devueltos en el acto sin abrir. Desde ese momento dichas propuestas quedarán automáticamente eliminadas de la Licitación.</w:t>
      </w:r>
    </w:p>
    <w:p>
      <w:pPr>
        <w:jc w:val="both"/>
        <w:rPr>
          <w:rStyle w:val="C3"/>
          <w:rFonts w:ascii="Courier New" w:hAnsi="Courier New"/>
          <w:sz w:val="24"/>
        </w:rPr>
      </w:pPr>
    </w:p>
    <w:p>
      <w:pPr>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...///7.-</w:t>
      </w:r>
    </w:p>
    <w:p>
      <w:pPr>
        <w:ind w:hanging="709" w:left="709"/>
        <w:jc w:val="both"/>
        <w:rPr>
          <w:rStyle w:val="C3"/>
          <w:rFonts w:ascii="Courier New" w:hAnsi="Courier New"/>
          <w:b w:val="1"/>
          <w:sz w:val="24"/>
          <w:u w:val="single"/>
        </w:rPr>
      </w:pPr>
    </w:p>
    <w:p>
      <w:pPr>
        <w:jc w:val="both"/>
        <w:rPr>
          <w:rStyle w:val="C3"/>
          <w:rFonts w:ascii="Courier New" w:hAnsi="Courier New"/>
          <w:b w:val="1"/>
          <w:sz w:val="24"/>
          <w:u w:val="single"/>
        </w:rPr>
      </w:pPr>
      <w:r>
        <w:rPr>
          <w:rStyle w:val="C3"/>
          <w:rFonts w:ascii="Courier New" w:hAnsi="Courier New"/>
          <w:b w:val="1"/>
          <w:sz w:val="24"/>
          <w:u w:val="single"/>
        </w:rPr>
        <w:t xml:space="preserve">De las Propuestas y Adjudicación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Art.12:</w:t>
      </w:r>
      <w:r>
        <w:rPr>
          <w:rStyle w:val="C3"/>
          <w:rFonts w:ascii="Courier New" w:hAnsi="Courier New"/>
          <w:sz w:val="24"/>
        </w:rPr>
        <w:t xml:space="preserve"> </w:t>
      </w:r>
      <w:r>
        <w:rPr>
          <w:rStyle w:val="C3"/>
          <w:rFonts w:ascii="Courier New" w:hAnsi="Courier New"/>
          <w:b w:val="1"/>
          <w:sz w:val="24"/>
        </w:rPr>
        <w:t xml:space="preserve">EN </w:t>
      </w:r>
      <w:r>
        <w:rPr>
          <w:rStyle w:val="C3"/>
          <w:rFonts w:ascii="Courier New" w:hAnsi="Courier New"/>
          <w:sz w:val="24"/>
        </w:rPr>
        <w:t>el lugar, día y hora establecidos mediante Decreto, el Departamento Ejecutivo procederá a abrir las propuestas en presencia de los interesados que concurran al acto.</w:t>
      </w:r>
    </w:p>
    <w:p>
      <w:pPr>
        <w:ind w:left="709"/>
        <w:jc w:val="both"/>
        <w:rPr>
          <w:rStyle w:val="C3"/>
          <w:rFonts w:ascii="Courier New" w:hAnsi="Courier New"/>
          <w:sz w:val="24"/>
        </w:rPr>
      </w:pPr>
      <w:r>
        <w:rPr>
          <w:rStyle w:val="C3"/>
          <w:rFonts w:ascii="Courier New" w:hAnsi="Courier New"/>
          <w:sz w:val="24"/>
        </w:rPr>
        <w:t xml:space="preserve">Después de leídas las mismas se labrará acta donde consten los precios de las cotizaciones  de cada una de las propuestas, como así también las observaciones que crean conveniente formular los presentes.</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Art.13</w:t>
      </w:r>
      <w:r>
        <w:rPr>
          <w:rStyle w:val="C3"/>
          <w:rFonts w:ascii="Courier New" w:hAnsi="Courier New"/>
          <w:b w:val="1"/>
          <w:sz w:val="24"/>
        </w:rPr>
        <w:t xml:space="preserve">: EN </w:t>
      </w:r>
      <w:r>
        <w:rPr>
          <w:rStyle w:val="C3"/>
          <w:rFonts w:ascii="Courier New" w:hAnsi="Courier New"/>
          <w:sz w:val="24"/>
        </w:rPr>
        <w:t>el caso de enajenación, el Departamento Ejecutivo elevará dentro de los cinco (5) días de la fecha de apertura de sobres, un estudio comparativo de las propuestas presentadas al Honorable Concejo Deliberante para su conocimiento, emitiendo opinión acerca de la que resulte conveniente. Este informe constituirá la base para el dictado del correspondiente Decreto de Adjudicación o aprobación de la subasta.</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Art.14</w:t>
      </w:r>
      <w:r>
        <w:rPr>
          <w:rStyle w:val="C3"/>
          <w:rFonts w:ascii="Courier New" w:hAnsi="Courier New"/>
          <w:b w:val="1"/>
          <w:sz w:val="24"/>
        </w:rPr>
        <w:t xml:space="preserve">: CUANDO </w:t>
      </w:r>
      <w:r>
        <w:rPr>
          <w:rStyle w:val="C3"/>
          <w:rFonts w:ascii="Courier New" w:hAnsi="Courier New"/>
          <w:sz w:val="24"/>
        </w:rPr>
        <w:t>no se hubieran presentado proponentes, la Licitación se declarará desierta mediante Decreto del Departamento Ejecutivo. En caso de que las ofertas no se ajusten al Pliego de Condiciones o modifiquen las bases establecidas, y no se hubiere aplicado el principio general dispuesto en el Art. 11 último párrafo, se declararán inadmisibles las mismas, por acto emitido por Autoridad competente, para resolver sobre la adjudicación.</w:t>
      </w:r>
    </w:p>
    <w:p>
      <w:pPr>
        <w:ind w:left="709"/>
        <w:jc w:val="both"/>
        <w:rPr>
          <w:rStyle w:val="C3"/>
          <w:rFonts w:ascii="Courier New" w:hAnsi="Courier New"/>
          <w:b w:val="1"/>
          <w:sz w:val="24"/>
        </w:rPr>
      </w:pPr>
      <w:r>
        <w:rPr>
          <w:rStyle w:val="C3"/>
          <w:rFonts w:ascii="Courier New" w:hAnsi="Courier New"/>
          <w:sz w:val="24"/>
        </w:rPr>
        <w:t>En ambos casos el efecto jurídico será el mismo y podrá procederse por Decreto del Departamento Ejecutivo a un llamado con la misma Ordenanza y Pliego.</w:t>
      </w:r>
      <w:r>
        <w:rPr>
          <w:rStyle w:val="C3"/>
          <w:rFonts w:ascii="Courier New" w:hAnsi="Courier New"/>
          <w:b w:val="1"/>
          <w:sz w:val="24"/>
        </w:rPr>
        <w:t xml:space="preserve"> </w:t>
      </w:r>
    </w:p>
    <w:p>
      <w:pPr>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Art.15:</w:t>
      </w:r>
      <w:r>
        <w:rPr>
          <w:rStyle w:val="C3"/>
          <w:rFonts w:ascii="Courier New" w:hAnsi="Courier New"/>
          <w:b w:val="1"/>
          <w:sz w:val="24"/>
        </w:rPr>
        <w:t xml:space="preserve"> LA </w:t>
      </w:r>
      <w:r>
        <w:rPr>
          <w:rStyle w:val="C3"/>
          <w:rFonts w:ascii="Courier New" w:hAnsi="Courier New"/>
          <w:sz w:val="24"/>
        </w:rPr>
        <w:t>autoridad competente para resolver la adjudicación podrá desestimar las propuestas y rechazarlas a todas, sin que ello de derecho a reclamo alguno, debiendo recabar para ello la decisión fundada del Departamento Ejecutivo.</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Art.16</w:t>
      </w:r>
      <w:r>
        <w:rPr>
          <w:rStyle w:val="C3"/>
          <w:rFonts w:ascii="Courier New" w:hAnsi="Courier New"/>
          <w:b w:val="1"/>
          <w:sz w:val="24"/>
        </w:rPr>
        <w:t>: LA</w:t>
      </w:r>
      <w:r>
        <w:rPr>
          <w:rStyle w:val="C3"/>
          <w:rFonts w:ascii="Courier New" w:hAnsi="Courier New"/>
          <w:sz w:val="24"/>
        </w:rPr>
        <w:t xml:space="preserve"> adjudicación recaerá sobre la propuesta que a juicio de la autoridad competente sea la más ventajosa entre aquellas que se ajusten en un todo a las bases y </w:t>
      </w:r>
    </w:p>
    <w:p>
      <w:pPr>
        <w:ind w:hanging="709" w:left="709"/>
        <w:jc w:val="right"/>
        <w:rPr>
          <w:rStyle w:val="C3"/>
          <w:rFonts w:ascii="Courier New" w:hAnsi="Courier New"/>
          <w:sz w:val="24"/>
        </w:rPr>
      </w:pPr>
      <w:r>
        <w:rPr>
          <w:rStyle w:val="C3"/>
          <w:rFonts w:ascii="Courier New" w:hAnsi="Courier New"/>
          <w:sz w:val="24"/>
        </w:rPr>
        <w:t>...///</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...///8.-</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condiciones establecidas para la Licitación.</w:t>
      </w:r>
    </w:p>
    <w:p>
      <w:pPr>
        <w:ind w:left="709"/>
        <w:jc w:val="both"/>
        <w:rPr>
          <w:rStyle w:val="C3"/>
          <w:rFonts w:ascii="Courier New" w:hAnsi="Courier New"/>
          <w:sz w:val="24"/>
        </w:rPr>
      </w:pPr>
      <w:r>
        <w:rPr>
          <w:rStyle w:val="C3"/>
          <w:rFonts w:ascii="Courier New" w:hAnsi="Courier New"/>
          <w:sz w:val="24"/>
        </w:rPr>
        <w:t>Entiéndase por Propuesta más ventajosa o conveniente a aquella que ajustada a las bases de la contratación y presentando equiparación y atributos técnicos similares entre ellas sea la de más bajo precio.</w:t>
      </w:r>
    </w:p>
    <w:p>
      <w:pPr>
        <w:ind w:left="709"/>
        <w:jc w:val="both"/>
        <w:rPr>
          <w:rStyle w:val="C3"/>
          <w:rFonts w:ascii="Courier New" w:hAnsi="Courier New"/>
          <w:sz w:val="24"/>
        </w:rPr>
      </w:pPr>
      <w:r>
        <w:rPr>
          <w:rStyle w:val="C3"/>
          <w:rFonts w:ascii="Courier New" w:hAnsi="Courier New"/>
          <w:sz w:val="24"/>
        </w:rPr>
        <w:t>La autoridad competente podrá decidir frente a la propuesta más conveniente sobre otra que habiendo cumplimentado los requisitos del Pliego y demás especificaciones del llamado, ofrezca mayores atributos técnicos, siempre que no exceda el cinco por ciento (5%) del precio de la mencionada anteriormente.</w:t>
      </w:r>
    </w:p>
    <w:p>
      <w:pPr>
        <w:ind w:left="709"/>
        <w:jc w:val="both"/>
        <w:rPr>
          <w:rStyle w:val="C3"/>
          <w:rFonts w:ascii="Courier New" w:hAnsi="Courier New"/>
          <w:sz w:val="24"/>
        </w:rPr>
      </w:pPr>
      <w:r>
        <w:rPr>
          <w:rStyle w:val="C3"/>
          <w:rFonts w:ascii="Courier New" w:hAnsi="Courier New"/>
          <w:sz w:val="24"/>
        </w:rPr>
        <w:t>Igual criterio será de aplicación cuando se trate de contrataciones de Servicios Personales con relación a los antecedentes personales, comerciales o profesionales de los proponentes.</w:t>
      </w: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b w:val="1"/>
          <w:sz w:val="24"/>
          <w:u w:val="single"/>
        </w:rPr>
        <w:t>Remate Público</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Art.17</w:t>
      </w:r>
      <w:r>
        <w:rPr>
          <w:rStyle w:val="C3"/>
          <w:rFonts w:ascii="Courier New" w:hAnsi="Courier New"/>
          <w:b w:val="1"/>
          <w:sz w:val="24"/>
        </w:rPr>
        <w:t xml:space="preserve">: EL </w:t>
      </w:r>
      <w:r>
        <w:rPr>
          <w:rStyle w:val="C3"/>
          <w:rFonts w:ascii="Courier New" w:hAnsi="Courier New"/>
          <w:sz w:val="24"/>
        </w:rPr>
        <w:t>remate público será dispuesto mediante Ordenanza y realizado en la forma y condiciones que se determinan en los artículos siguientes.</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Art.18</w:t>
      </w:r>
      <w:r>
        <w:rPr>
          <w:rStyle w:val="C3"/>
          <w:rFonts w:ascii="Courier New" w:hAnsi="Courier New"/>
          <w:b w:val="1"/>
          <w:sz w:val="24"/>
        </w:rPr>
        <w:t>: ANTES</w:t>
      </w:r>
      <w:r>
        <w:rPr>
          <w:rStyle w:val="C3"/>
          <w:rFonts w:ascii="Courier New" w:hAnsi="Courier New"/>
          <w:sz w:val="24"/>
        </w:rPr>
        <w:t xml:space="preserve">  del remate, los bienes deberán ser valuados por el Consejo de Tasaciones de la Provincia cuando se trate de inmuebles y por Peritos o Funcionarios Municipales, cuando sean bienes muebles. La valuación establecida será la base del remate y no podrá adjudicarse venta alguna que no alcance a este monto. En casos especiales la intervención del Consejo de Tasaciones de la Provincia, podrá ser reemplazado por una Comisión Especial de Tasaciones que integrarán: Un (1) representante del Departamento Ejecutivo, otro del Honorable Concejo Deliberante y uno (1) del Tribunal de Cuentas.</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Art.19</w:t>
      </w:r>
      <w:r>
        <w:rPr>
          <w:rStyle w:val="C3"/>
          <w:rFonts w:ascii="Courier New" w:hAnsi="Courier New"/>
          <w:b w:val="1"/>
          <w:sz w:val="24"/>
        </w:rPr>
        <w:t xml:space="preserve">: EL </w:t>
      </w:r>
      <w:r>
        <w:rPr>
          <w:rStyle w:val="C3"/>
          <w:rFonts w:ascii="Courier New" w:hAnsi="Courier New"/>
          <w:sz w:val="24"/>
        </w:rPr>
        <w:t>lugar, día y hora del remate, forma de pago, descripción de los bienes, lugar donde pueden ser revisados y demás condiciones de la contratación, serán establecidos en la Ordenanza respectiva.</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Art.20</w:t>
      </w:r>
      <w:r>
        <w:rPr>
          <w:rStyle w:val="C3"/>
          <w:rFonts w:ascii="Courier New" w:hAnsi="Courier New"/>
          <w:b w:val="1"/>
          <w:sz w:val="24"/>
        </w:rPr>
        <w:t xml:space="preserve">: LA </w:t>
      </w:r>
      <w:r>
        <w:rPr>
          <w:rStyle w:val="C3"/>
          <w:rFonts w:ascii="Courier New" w:hAnsi="Courier New"/>
          <w:sz w:val="24"/>
        </w:rPr>
        <w:t xml:space="preserve">publicidad consignando los datos anteriormente señalados  se  efectuará de conformidad a las disposi-</w:t>
      </w:r>
    </w:p>
    <w:p>
      <w:pPr>
        <w:ind w:hanging="709" w:left="709"/>
        <w:jc w:val="right"/>
        <w:rPr>
          <w:rStyle w:val="C3"/>
          <w:rFonts w:ascii="Courier New" w:hAnsi="Courier New"/>
          <w:sz w:val="24"/>
        </w:rPr>
      </w:pPr>
      <w:r>
        <w:rPr>
          <w:rStyle w:val="C3"/>
          <w:rFonts w:ascii="Courier New" w:hAnsi="Courier New"/>
          <w:sz w:val="24"/>
        </w:rPr>
        <w:t>...///</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...///9.-</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ciones de los Arts. 29 y 30 de la presente Ordenanza. Asimismo los anuncios del remate deberán insertarse en los lugares de acceso público.</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Art.21</w:t>
      </w:r>
      <w:r>
        <w:rPr>
          <w:rStyle w:val="C3"/>
          <w:rFonts w:ascii="Courier New" w:hAnsi="Courier New"/>
          <w:b w:val="1"/>
          <w:sz w:val="24"/>
        </w:rPr>
        <w:t xml:space="preserve">: EN </w:t>
      </w:r>
      <w:r>
        <w:rPr>
          <w:rStyle w:val="C3"/>
          <w:rFonts w:ascii="Courier New" w:hAnsi="Courier New"/>
          <w:sz w:val="24"/>
        </w:rPr>
        <w:t>el lugar, día y hora establecidos, el rematador designado dará comienzo al acto leyendo en presencia del público asistente y del Funcionario Municipal actuante, la relación de los bienes y condiciones de la subasta. Las posturas que se realicen se señalarán sucesivamente y resultará preadjudicada aquella que no fuera mejorada en un espacio de tiempo de dos (2) minutos.</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Art.22</w:t>
      </w:r>
      <w:r>
        <w:rPr>
          <w:rStyle w:val="C3"/>
          <w:rFonts w:ascii="Courier New" w:hAnsi="Courier New"/>
          <w:b w:val="1"/>
          <w:sz w:val="24"/>
        </w:rPr>
        <w:t xml:space="preserve">: EN </w:t>
      </w:r>
      <w:r>
        <w:rPr>
          <w:rStyle w:val="C3"/>
          <w:rFonts w:ascii="Courier New" w:hAnsi="Courier New"/>
          <w:sz w:val="24"/>
        </w:rPr>
        <w:t>la oportunidad señalada en el Artículo anterior, deberá abonarse el treinta por ciento (30%) del importe total de la subasta y el saldo se hará efectivo previo al retiro de los elementos sin perjuicio que cláusulas particulares prevean pagos y retiros parciales.</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Art.23:</w:t>
      </w:r>
      <w:r>
        <w:rPr>
          <w:rStyle w:val="C3"/>
          <w:rFonts w:ascii="Courier New" w:hAnsi="Courier New"/>
          <w:b w:val="1"/>
          <w:sz w:val="24"/>
        </w:rPr>
        <w:t xml:space="preserve"> TODO </w:t>
      </w:r>
      <w:r>
        <w:rPr>
          <w:rStyle w:val="C3"/>
          <w:rFonts w:ascii="Courier New" w:hAnsi="Courier New"/>
          <w:sz w:val="24"/>
        </w:rPr>
        <w:t>lo actuado se hará constar en acta labrada por el Funcionario Municipal actuante y suscripta por el rematador, los últimos postores y demás asistentes que quisieran hacerlo. Deberá dejarse constancia en la referida acta del domicilio que deje constituido el último postor (ganador de la puja) a todos los efectos del remate.</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Art.24:</w:t>
      </w:r>
      <w:r>
        <w:rPr>
          <w:rStyle w:val="C3"/>
          <w:rFonts w:ascii="Courier New" w:hAnsi="Courier New"/>
          <w:b w:val="1"/>
          <w:sz w:val="24"/>
        </w:rPr>
        <w:t xml:space="preserve"> VERIFICADO </w:t>
      </w:r>
      <w:r>
        <w:rPr>
          <w:rStyle w:val="C3"/>
          <w:rFonts w:ascii="Courier New" w:hAnsi="Courier New"/>
          <w:sz w:val="24"/>
        </w:rPr>
        <w:t>el remate se elevarán todos los antecedentes al titular del Departamento Ejecutivo quien para resolver sobre lo actuado deberá ajustarse a los dispuesto en el Art. 10 de la presente Ordenanza, dictando el Decreto de aprobación de la Subasta y en un término que no deberá exceder de quince (15) días contados a partir de la fecha del remate.</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Art.25</w:t>
      </w:r>
      <w:r>
        <w:rPr>
          <w:rStyle w:val="C3"/>
          <w:rFonts w:ascii="Courier New" w:hAnsi="Courier New"/>
          <w:b w:val="1"/>
          <w:sz w:val="24"/>
        </w:rPr>
        <w:t xml:space="preserve">: UNA </w:t>
      </w:r>
      <w:r>
        <w:rPr>
          <w:rStyle w:val="C3"/>
          <w:rFonts w:ascii="Courier New" w:hAnsi="Courier New"/>
          <w:sz w:val="24"/>
        </w:rPr>
        <w:t xml:space="preserve">vez perfeccionada la contratación en los términos del artículo anterior, si el adquirente no retirase los objetos comprados en el plazo establecido, deberá abonar en concepto de depósito, por  cada día  de  demora el importe que establezca el </w:t>
      </w:r>
    </w:p>
    <w:p>
      <w:pPr>
        <w:ind w:hanging="709" w:left="709"/>
        <w:jc w:val="right"/>
        <w:rPr>
          <w:rStyle w:val="C3"/>
          <w:rFonts w:ascii="Courier New" w:hAnsi="Courier New"/>
          <w:sz w:val="24"/>
        </w:rPr>
      </w:pPr>
      <w:r>
        <w:rPr>
          <w:rStyle w:val="C3"/>
          <w:rFonts w:ascii="Courier New" w:hAnsi="Courier New"/>
          <w:sz w:val="24"/>
        </w:rPr>
        <w:t>...///</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...///10.-</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Pliego Particular de Condiciones, el que en ningún caso podrá superar el uno por ciento (1%) diario del precio de la adquisición y hasta un máximo de treinta (30) días. Vencido este término el contrato se considerará rescindido por culpa del adquirente quien perderá el importe abonado en concepto de seña a que se refiere el Art. 22 pudiendo la Municipalidad enajenar los bienes.</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Art.26:</w:t>
      </w:r>
      <w:r>
        <w:rPr>
          <w:rStyle w:val="C3"/>
          <w:rFonts w:ascii="Courier New" w:hAnsi="Courier New"/>
          <w:b w:val="1"/>
          <w:sz w:val="24"/>
        </w:rPr>
        <w:t xml:space="preserve"> CUANDO</w:t>
      </w:r>
      <w:r>
        <w:rPr>
          <w:rStyle w:val="C3"/>
          <w:rFonts w:ascii="Courier New" w:hAnsi="Courier New"/>
          <w:sz w:val="24"/>
        </w:rPr>
        <w:t xml:space="preserve"> la Municipalidad deba adquirir bienes mediante este procedimiento deberá determinar previamente el precio máximo a pagar por los mismos. Dicha determinación podrá efectuarse por Decreto cuando el importe no exceda el límite fijado por el Art. 34 inc. 1) e inc. 2) para las contrataciones en forma directa, o límite fijado en el Art. 27 para contrataciones por Concurso de Precios. Cuando excediera estos límites deberá ser fijado por Ordenanza del Concejo Deliberante.</w:t>
      </w:r>
    </w:p>
    <w:p>
      <w:pPr>
        <w:jc w:val="both"/>
        <w:rPr>
          <w:rStyle w:val="C3"/>
          <w:rFonts w:ascii="Courier New" w:hAnsi="Courier New"/>
          <w:b w:val="1"/>
          <w:sz w:val="24"/>
          <w:u w:val="single"/>
        </w:rPr>
      </w:pPr>
    </w:p>
    <w:p>
      <w:pPr>
        <w:jc w:val="both"/>
        <w:rPr>
          <w:rStyle w:val="C3"/>
          <w:rFonts w:ascii="Courier New" w:hAnsi="Courier New"/>
          <w:b w:val="1"/>
          <w:sz w:val="24"/>
          <w:u w:val="single"/>
        </w:rPr>
      </w:pPr>
      <w:r>
        <w:rPr>
          <w:rStyle w:val="C3"/>
          <w:rFonts w:ascii="Courier New" w:hAnsi="Courier New"/>
          <w:b w:val="1"/>
          <w:sz w:val="24"/>
          <w:u w:val="single"/>
        </w:rPr>
        <w:t>Concurso de Precios</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Art.27</w:t>
      </w:r>
      <w:r>
        <w:rPr>
          <w:rStyle w:val="C3"/>
          <w:rFonts w:ascii="Courier New" w:hAnsi="Courier New"/>
          <w:b w:val="1"/>
          <w:sz w:val="24"/>
        </w:rPr>
        <w:t xml:space="preserve">: CUANDO </w:t>
      </w:r>
      <w:r>
        <w:rPr>
          <w:rStyle w:val="C3"/>
          <w:rFonts w:ascii="Courier New" w:hAnsi="Courier New"/>
          <w:sz w:val="24"/>
        </w:rPr>
        <w:t>el monto de la contratación supere la suma de PESOS VEINTICINCO MIL($ 25.000.-), sin exceder la de PESOS CINCUENTA MIL ($ 50.000.-) la selección del contratista se efectuará mediante Concurso de Precios dispuesto por Decreto del Departamento Ejecutivo Municipal. Dicho tope podrá no ser de aplicación para el caso establecido en la última parte del Art. 9, pudiendo en ese respecto operar el Concurso sin límite en su monto cuando así se decida.</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Art.28</w:t>
      </w:r>
      <w:r>
        <w:rPr>
          <w:rStyle w:val="C3"/>
          <w:rFonts w:ascii="Courier New" w:hAnsi="Courier New"/>
          <w:b w:val="1"/>
          <w:sz w:val="24"/>
        </w:rPr>
        <w:t xml:space="preserve">: SERAN </w:t>
      </w:r>
      <w:r>
        <w:rPr>
          <w:rStyle w:val="C3"/>
          <w:rFonts w:ascii="Courier New" w:hAnsi="Courier New"/>
          <w:sz w:val="24"/>
        </w:rPr>
        <w:t>de aplicación al Concurso de Precios, las normas establecidas para las Licitaciones en los Arts. 10,11,12,13,14,15 y 16.</w:t>
      </w:r>
    </w:p>
    <w:p>
      <w:pPr>
        <w:jc w:val="both"/>
        <w:rPr>
          <w:rStyle w:val="C3"/>
          <w:rFonts w:ascii="Courier New" w:hAnsi="Courier New"/>
          <w:b w:val="1"/>
          <w:sz w:val="24"/>
          <w:u w:val="single"/>
        </w:rPr>
      </w:pPr>
    </w:p>
    <w:p>
      <w:pPr>
        <w:jc w:val="both"/>
        <w:rPr>
          <w:rStyle w:val="C3"/>
          <w:rFonts w:ascii="Courier New" w:hAnsi="Courier New"/>
          <w:b w:val="1"/>
          <w:sz w:val="24"/>
          <w:u w:val="single"/>
        </w:rPr>
      </w:pPr>
      <w:r>
        <w:rPr>
          <w:rStyle w:val="C3"/>
          <w:rFonts w:ascii="Courier New" w:hAnsi="Courier New"/>
          <w:b w:val="1"/>
          <w:sz w:val="24"/>
          <w:u w:val="single"/>
        </w:rPr>
        <w:t xml:space="preserve">Publicidad </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Art.29</w:t>
      </w:r>
      <w:r>
        <w:rPr>
          <w:rStyle w:val="C3"/>
          <w:rFonts w:ascii="Courier New" w:hAnsi="Courier New"/>
          <w:b w:val="1"/>
          <w:sz w:val="24"/>
        </w:rPr>
        <w:t xml:space="preserve">: LAS </w:t>
      </w:r>
      <w:r>
        <w:rPr>
          <w:rStyle w:val="C3"/>
          <w:rFonts w:ascii="Courier New" w:hAnsi="Courier New"/>
          <w:sz w:val="24"/>
        </w:rPr>
        <w:t>publicaciones deberán efectuarse con una anticipación mínima de cinco (5) días a la fecha de la apertura de las propuestas en las licitaciones o en los concursos de precios. En caso de remate dicho tér-</w:t>
      </w:r>
    </w:p>
    <w:p>
      <w:pPr>
        <w:ind w:hanging="709" w:left="709"/>
        <w:jc w:val="right"/>
        <w:rPr>
          <w:rStyle w:val="C3"/>
          <w:rFonts w:ascii="Courier New" w:hAnsi="Courier New"/>
          <w:sz w:val="24"/>
        </w:rPr>
      </w:pPr>
      <w:r>
        <w:rPr>
          <w:rStyle w:val="C3"/>
          <w:rFonts w:ascii="Courier New" w:hAnsi="Courier New"/>
          <w:sz w:val="24"/>
        </w:rPr>
        <w:t>...///</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...///11.-</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mino de anticipación se contará a partir del día previsto para la subasta.</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Art.30</w:t>
      </w:r>
      <w:r>
        <w:rPr>
          <w:rStyle w:val="C3"/>
          <w:rFonts w:ascii="Courier New" w:hAnsi="Courier New"/>
          <w:b w:val="1"/>
          <w:sz w:val="24"/>
        </w:rPr>
        <w:t xml:space="preserve">: EL </w:t>
      </w:r>
      <w:r>
        <w:rPr>
          <w:rStyle w:val="C3"/>
          <w:rFonts w:ascii="Courier New" w:hAnsi="Courier New"/>
          <w:sz w:val="24"/>
        </w:rPr>
        <w:t>llamado a licitación y el anuncio de remate serán publicados durante dos (2) días consecutivos en el Boletín Oficial y dos (2) días alternados en el diario de circulación de la zona, cuando el presupuesto oficial en las licitaciones o la valuación base de los bienes a rematar no supere el monto que resulte de multiplicar por el coeficiente uno coma cinco(1,5), el límite máximo que se establece para realizar concurso de precios según el Art. 27 de esta Ordenanza.</w:t>
      </w:r>
    </w:p>
    <w:p>
      <w:pPr>
        <w:ind w:left="709"/>
        <w:jc w:val="both"/>
        <w:rPr>
          <w:rStyle w:val="C3"/>
          <w:rFonts w:ascii="Courier New" w:hAnsi="Courier New"/>
          <w:sz w:val="24"/>
        </w:rPr>
      </w:pPr>
      <w:r>
        <w:rPr>
          <w:rStyle w:val="C3"/>
          <w:rFonts w:ascii="Courier New" w:hAnsi="Courier New"/>
          <w:sz w:val="24"/>
        </w:rPr>
        <w:t>Cuando el presupuesto oficial en las licitaciones o la valuación base de los bienes a remate supere el monto establecido precedentemente, pero no excediendo el monto que resulte de multiplicar por tres (3), el límite máximo que se establece para realizar concursos de precios según el Art. 27 de esta Ordenanza serán publicados durante tres (3) días consecutivos en el Boletín oficial y tres (3) días alternados en el diario de circulación de la zona.</w:t>
      </w:r>
    </w:p>
    <w:p>
      <w:pPr>
        <w:ind w:left="709"/>
        <w:jc w:val="both"/>
        <w:rPr>
          <w:rStyle w:val="C3"/>
          <w:rFonts w:ascii="Courier New" w:hAnsi="Courier New"/>
          <w:sz w:val="24"/>
        </w:rPr>
      </w:pPr>
      <w:r>
        <w:rPr>
          <w:rStyle w:val="C3"/>
          <w:rFonts w:ascii="Courier New" w:hAnsi="Courier New"/>
          <w:sz w:val="24"/>
        </w:rPr>
        <w:t xml:space="preserve">Cuando el presupuesto oficial en las licitaciones o la valuación base de los bienes a rematar supere el monto establecido precedentemente, serán publicados durante un  mínimo de tres (3) días y un máximo de seis (6) días consecutivos en el Boletín Oficial y un mínimo de tres (3) días y máximo de seis (6) días alternados en un diario de circulación de la zona.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Art.31</w:t>
      </w:r>
      <w:r>
        <w:rPr>
          <w:rStyle w:val="C3"/>
          <w:rFonts w:ascii="Courier New" w:hAnsi="Courier New"/>
          <w:b w:val="1"/>
          <w:sz w:val="24"/>
        </w:rPr>
        <w:t xml:space="preserve">: EL </w:t>
      </w:r>
      <w:r>
        <w:rPr>
          <w:rStyle w:val="C3"/>
          <w:rFonts w:ascii="Courier New" w:hAnsi="Courier New"/>
          <w:sz w:val="24"/>
        </w:rPr>
        <w:t>llamado a concurso será publicado durante dos (2) días consecutivos en el Boletín Oficial y dos (2) días alternados en el diario de mayor circulación de la zona.</w:t>
      </w:r>
    </w:p>
    <w:p>
      <w:pPr>
        <w:ind w:left="709"/>
        <w:jc w:val="both"/>
        <w:rPr>
          <w:rStyle w:val="C3"/>
          <w:rFonts w:ascii="Courier New" w:hAnsi="Courier New"/>
          <w:sz w:val="24"/>
        </w:rPr>
      </w:pPr>
      <w:r>
        <w:rPr>
          <w:rStyle w:val="C3"/>
          <w:rFonts w:ascii="Courier New" w:hAnsi="Courier New"/>
          <w:sz w:val="24"/>
        </w:rPr>
        <w:t>Cumplidos esos requisitos podrá adjudicarse el mismo aunque sólo exista un único oferente, cuando la respectiva oferta se ajuste a las condiciones del llamado y sea además conveniente a la Municipalidad.</w:t>
      </w:r>
    </w:p>
    <w:p>
      <w:pPr>
        <w:ind w:left="709"/>
        <w:jc w:val="both"/>
        <w:rPr>
          <w:rStyle w:val="C3"/>
          <w:rFonts w:ascii="Courier New" w:hAnsi="Courier New"/>
          <w:sz w:val="24"/>
        </w:rPr>
      </w:pPr>
      <w:r>
        <w:rPr>
          <w:rStyle w:val="C3"/>
          <w:rFonts w:ascii="Courier New" w:hAnsi="Courier New"/>
          <w:sz w:val="24"/>
        </w:rPr>
        <w:t xml:space="preserve">En su defecto podrá realizarse publicidad por medio de altavoces, colocación del llamado en lugares públicos, transparentes, carteles y/u otros medios requiriéndose en  este caso tres (3) oferentes para poder adjudicar, </w:t>
      </w:r>
    </w:p>
    <w:p>
      <w:pPr>
        <w:ind w:left="709"/>
        <w:jc w:val="right"/>
        <w:rPr>
          <w:rStyle w:val="C3"/>
          <w:rFonts w:ascii="Courier New" w:hAnsi="Courier New"/>
          <w:sz w:val="24"/>
        </w:rPr>
      </w:pPr>
      <w:r>
        <w:rPr>
          <w:rStyle w:val="C3"/>
          <w:rFonts w:ascii="Courier New" w:hAnsi="Courier New"/>
          <w:sz w:val="24"/>
        </w:rPr>
        <w:t>...///</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...///12.-</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dicha publicidad deberá ser certificada por Autoridad Policial.</w:t>
      </w:r>
    </w:p>
    <w:p>
      <w:pPr>
        <w:jc w:val="both"/>
        <w:rPr>
          <w:rStyle w:val="C3"/>
          <w:rFonts w:ascii="Courier New" w:hAnsi="Courier New"/>
          <w:sz w:val="24"/>
        </w:rPr>
      </w:pPr>
    </w:p>
    <w:p>
      <w:pPr>
        <w:pStyle w:val="P1"/>
        <w:rPr>
          <w:rStyle w:val="C3"/>
          <w:rFonts w:ascii="Courier New" w:hAnsi="Courier New"/>
        </w:rPr>
      </w:pPr>
      <w:r>
        <w:rPr>
          <w:rStyle w:val="C3"/>
          <w:rFonts w:ascii="Courier New" w:hAnsi="Courier New"/>
        </w:rPr>
        <w:t>Concurso Privado de Precios</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Art.32</w:t>
      </w:r>
      <w:r>
        <w:rPr>
          <w:rStyle w:val="C3"/>
          <w:rFonts w:ascii="Courier New" w:hAnsi="Courier New"/>
          <w:sz w:val="24"/>
        </w:rPr>
        <w:t xml:space="preserve">: </w:t>
      </w:r>
      <w:r>
        <w:rPr>
          <w:rStyle w:val="C3"/>
          <w:rFonts w:ascii="Courier New" w:hAnsi="Courier New"/>
          <w:b w:val="1"/>
          <w:sz w:val="24"/>
        </w:rPr>
        <w:t>CUANDO</w:t>
      </w:r>
      <w:r>
        <w:rPr>
          <w:rStyle w:val="C3"/>
          <w:rFonts w:ascii="Courier New" w:hAnsi="Courier New"/>
          <w:sz w:val="24"/>
        </w:rPr>
        <w:t xml:space="preserve"> el monto de la contratación supere la suma de PESOS OCHO MIL ($ 8.000.-), sin exceder la de PESOS VEINTICINCO MIL ($ 25.000.-) la selección del contratista se efectuara mediante Concurso Privado de Precios dispuesto por Decreto del Departamento Ejecutivo Municipal. Será obligatorio la invitación a todos aquellos proveedores inscriptos en el Registro creado por la Ordenanza respectiva en el rubro correspondiente al llamado, bajo pena de nulidad.</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Art.33</w:t>
      </w:r>
      <w:r>
        <w:rPr>
          <w:rStyle w:val="C3"/>
          <w:rFonts w:ascii="Courier New" w:hAnsi="Courier New"/>
          <w:b w:val="1"/>
          <w:sz w:val="24"/>
        </w:rPr>
        <w:t xml:space="preserve">: SERAN </w:t>
      </w:r>
      <w:r>
        <w:rPr>
          <w:rStyle w:val="C3"/>
          <w:rFonts w:ascii="Courier New" w:hAnsi="Courier New"/>
          <w:sz w:val="24"/>
        </w:rPr>
        <w:t>de aplicación al Concurso de Precios, las normas establecidas para las Licitaciones en los Arts. 10; Art. 11 inc. a), b), c), i), j) y k) excepto los puntos 1),2) de este inciso; Art. 12; Art. 14; Art. 15 y Art. 16.</w:t>
      </w:r>
    </w:p>
    <w:p>
      <w:pPr>
        <w:jc w:val="both"/>
        <w:rPr>
          <w:rStyle w:val="C3"/>
          <w:rFonts w:ascii="Courier New" w:hAnsi="Courier New"/>
          <w:sz w:val="24"/>
        </w:rPr>
      </w:pPr>
    </w:p>
    <w:p>
      <w:pPr>
        <w:jc w:val="both"/>
        <w:rPr>
          <w:rStyle w:val="C3"/>
          <w:rFonts w:ascii="Courier New" w:hAnsi="Courier New"/>
          <w:b w:val="1"/>
          <w:sz w:val="24"/>
          <w:u w:val="single"/>
        </w:rPr>
      </w:pPr>
      <w:r>
        <w:rPr>
          <w:rStyle w:val="C3"/>
          <w:rFonts w:ascii="Courier New" w:hAnsi="Courier New"/>
          <w:b w:val="1"/>
          <w:sz w:val="24"/>
          <w:u w:val="single"/>
        </w:rPr>
        <w:t>Contratación Directa</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Art.34</w:t>
      </w:r>
      <w:r>
        <w:rPr>
          <w:rStyle w:val="C3"/>
          <w:rFonts w:ascii="Courier New" w:hAnsi="Courier New"/>
          <w:b w:val="1"/>
          <w:sz w:val="24"/>
        </w:rPr>
        <w:t xml:space="preserve">: AUTORIZASE </w:t>
      </w:r>
      <w:r>
        <w:rPr>
          <w:rStyle w:val="C3"/>
          <w:rFonts w:ascii="Courier New" w:hAnsi="Courier New"/>
          <w:sz w:val="24"/>
        </w:rPr>
        <w:t>al Departamento Ejecutivo a contratar en forma directa en los siguientes casos:</w:t>
      </w:r>
    </w:p>
    <w:p>
      <w:pPr>
        <w:ind w:hanging="425" w:left="1134"/>
        <w:jc w:val="both"/>
        <w:rPr>
          <w:rStyle w:val="C3"/>
          <w:rFonts w:ascii="Courier New" w:hAnsi="Courier New"/>
          <w:sz w:val="24"/>
        </w:rPr>
      </w:pPr>
      <w:r>
        <w:rPr>
          <w:rStyle w:val="C3"/>
          <w:rFonts w:ascii="Courier New" w:hAnsi="Courier New"/>
          <w:b w:val="1"/>
          <w:sz w:val="24"/>
        </w:rPr>
        <w:t xml:space="preserve">1) </w:t>
      </w:r>
      <w:r>
        <w:rPr>
          <w:rStyle w:val="C3"/>
          <w:rFonts w:ascii="Courier New" w:hAnsi="Courier New"/>
          <w:sz w:val="24"/>
        </w:rPr>
        <w:t>Cuando el monto de la contratación no supere la suma de PESOS QUINIENTOS ($ 500.-) y puedan atenderse con los créditos disponibles que tengan asignados por las Partidas del Presupuesto de Gastos vigente como mínimo con un presupuesto.</w:t>
      </w:r>
    </w:p>
    <w:p>
      <w:pPr>
        <w:ind w:hanging="425" w:left="1134"/>
        <w:jc w:val="both"/>
        <w:rPr>
          <w:rStyle w:val="C3"/>
          <w:rFonts w:ascii="Courier New" w:hAnsi="Courier New"/>
          <w:sz w:val="24"/>
        </w:rPr>
      </w:pPr>
      <w:r>
        <w:rPr>
          <w:rStyle w:val="C3"/>
          <w:rFonts w:ascii="Courier New" w:hAnsi="Courier New"/>
          <w:b w:val="1"/>
          <w:sz w:val="24"/>
        </w:rPr>
        <w:t xml:space="preserve">2) </w:t>
      </w:r>
      <w:r>
        <w:rPr>
          <w:rStyle w:val="C3"/>
          <w:rFonts w:ascii="Courier New" w:hAnsi="Courier New"/>
          <w:sz w:val="24"/>
        </w:rPr>
        <w:t>Cuando el monto de la contratación supere la suma de PESOS QUINIENTOS ($ 500.-) y no excediendo la suma de PESOS MIL QUINIENTOS ($ 1.500.-) y pueda atenderse por los créditos disponibles que tengan asignados por las Partidas de Presupuesto de Gastos vigentes, como mínimo con dos (2) presupuestos.</w:t>
      </w:r>
    </w:p>
    <w:p>
      <w:pPr>
        <w:ind w:hanging="425" w:left="1134"/>
        <w:jc w:val="both"/>
        <w:rPr>
          <w:rStyle w:val="C3"/>
          <w:rFonts w:ascii="Courier New" w:hAnsi="Courier New"/>
          <w:sz w:val="24"/>
        </w:rPr>
      </w:pPr>
      <w:r>
        <w:rPr>
          <w:rStyle w:val="C3"/>
          <w:rFonts w:ascii="Courier New" w:hAnsi="Courier New"/>
          <w:b w:val="1"/>
          <w:sz w:val="24"/>
        </w:rPr>
        <w:t xml:space="preserve">3) </w:t>
      </w:r>
      <w:r>
        <w:rPr>
          <w:rStyle w:val="C3"/>
          <w:rFonts w:ascii="Courier New" w:hAnsi="Courier New"/>
          <w:sz w:val="24"/>
        </w:rPr>
        <w:t>Cuando el monto supere la suma de PESOS MIL QUINIENTOS($ 1.500.-) sin exceder la suma de PESOS OCHO MIL ($ 8.000-), con tres (3) presupuestos.</w:t>
      </w:r>
    </w:p>
    <w:p>
      <w:pPr>
        <w:ind w:hanging="425" w:left="1134"/>
        <w:jc w:val="both"/>
        <w:rPr>
          <w:rStyle w:val="C3"/>
          <w:rFonts w:ascii="Courier New" w:hAnsi="Courier New"/>
          <w:sz w:val="24"/>
        </w:rPr>
      </w:pPr>
      <w:r>
        <w:rPr>
          <w:rStyle w:val="C3"/>
          <w:rFonts w:ascii="Courier New" w:hAnsi="Courier New"/>
          <w:b w:val="1"/>
          <w:sz w:val="24"/>
        </w:rPr>
        <w:t xml:space="preserve">4) </w:t>
      </w:r>
      <w:r>
        <w:rPr>
          <w:rStyle w:val="C3"/>
          <w:rFonts w:ascii="Courier New" w:hAnsi="Courier New"/>
          <w:sz w:val="24"/>
        </w:rPr>
        <w:t>Cuando en caso de urgencia manifiesta y por necesidades imperiosas no pueda esperarse el resultado de un proceso licitatorio o de un concur-</w:t>
      </w:r>
    </w:p>
    <w:p>
      <w:pPr>
        <w:ind w:hanging="425" w:left="1134"/>
        <w:jc w:val="right"/>
        <w:rPr>
          <w:rStyle w:val="C3"/>
          <w:rFonts w:ascii="Courier New" w:hAnsi="Courier New"/>
          <w:sz w:val="24"/>
        </w:rPr>
      </w:pPr>
      <w:r>
        <w:rPr>
          <w:rStyle w:val="C3"/>
          <w:rFonts w:ascii="Courier New" w:hAnsi="Courier New"/>
          <w:sz w:val="24"/>
        </w:rPr>
        <w:t>.</w:t>
      </w:r>
      <w:r>
        <w:rPr>
          <w:rStyle w:val="C3"/>
          <w:rFonts w:ascii="Courier New" w:hAnsi="Courier New"/>
          <w:b w:val="1"/>
          <w:sz w:val="24"/>
        </w:rPr>
        <w:t>..</w:t>
      </w:r>
      <w:r>
        <w:rPr>
          <w:rStyle w:val="C3"/>
          <w:rFonts w:ascii="Courier New" w:hAnsi="Courier New"/>
          <w:sz w:val="24"/>
        </w:rPr>
        <w:t>///</w:t>
      </w:r>
    </w:p>
    <w:p>
      <w:pPr>
        <w:ind w:left="1134"/>
        <w:jc w:val="both"/>
        <w:rPr>
          <w:rStyle w:val="C3"/>
          <w:rFonts w:ascii="Courier New" w:hAnsi="Courier New"/>
          <w:sz w:val="24"/>
        </w:rPr>
      </w:pPr>
    </w:p>
    <w:p>
      <w:pPr>
        <w:ind w:left="1134"/>
        <w:jc w:val="both"/>
        <w:rPr>
          <w:rStyle w:val="C3"/>
          <w:rFonts w:ascii="Courier New" w:hAnsi="Courier New"/>
          <w:sz w:val="24"/>
        </w:rPr>
      </w:pPr>
    </w:p>
    <w:p>
      <w:pPr>
        <w:ind w:left="1134"/>
        <w:jc w:val="both"/>
        <w:rPr>
          <w:rStyle w:val="C3"/>
          <w:rFonts w:ascii="Courier New" w:hAnsi="Courier New"/>
          <w:sz w:val="24"/>
        </w:rPr>
      </w:pPr>
    </w:p>
    <w:p>
      <w:pPr>
        <w:ind w:left="1134"/>
        <w:jc w:val="both"/>
        <w:rPr>
          <w:rStyle w:val="C3"/>
          <w:rFonts w:ascii="Courier New" w:hAnsi="Courier New"/>
          <w:sz w:val="24"/>
        </w:rPr>
      </w:pPr>
    </w:p>
    <w:p>
      <w:pPr>
        <w:ind w:hanging="1134" w:left="1134"/>
        <w:jc w:val="both"/>
        <w:rPr>
          <w:rStyle w:val="C3"/>
          <w:rFonts w:ascii="Courier New" w:hAnsi="Courier New"/>
          <w:sz w:val="24"/>
        </w:rPr>
      </w:pPr>
      <w:r>
        <w:rPr>
          <w:rStyle w:val="C3"/>
          <w:rFonts w:ascii="Courier New" w:hAnsi="Courier New"/>
          <w:sz w:val="24"/>
        </w:rPr>
        <w:t>...///13.-</w:t>
      </w:r>
    </w:p>
    <w:p>
      <w:pPr>
        <w:ind w:left="1134"/>
        <w:jc w:val="both"/>
        <w:rPr>
          <w:rStyle w:val="C3"/>
          <w:rFonts w:ascii="Courier New" w:hAnsi="Courier New"/>
          <w:sz w:val="24"/>
        </w:rPr>
      </w:pPr>
    </w:p>
    <w:p>
      <w:pPr>
        <w:ind w:left="1134"/>
        <w:jc w:val="both"/>
        <w:rPr>
          <w:rStyle w:val="C3"/>
          <w:rFonts w:ascii="Courier New" w:hAnsi="Courier New"/>
          <w:sz w:val="24"/>
        </w:rPr>
      </w:pPr>
    </w:p>
    <w:p>
      <w:pPr>
        <w:ind w:left="1134"/>
        <w:jc w:val="both"/>
        <w:rPr>
          <w:rStyle w:val="C3"/>
          <w:rFonts w:ascii="Courier New" w:hAnsi="Courier New"/>
          <w:sz w:val="24"/>
        </w:rPr>
      </w:pPr>
    </w:p>
    <w:p>
      <w:pPr>
        <w:ind w:left="1134"/>
        <w:jc w:val="both"/>
        <w:rPr>
          <w:rStyle w:val="C3"/>
          <w:rFonts w:ascii="Courier New" w:hAnsi="Courier New"/>
          <w:sz w:val="24"/>
        </w:rPr>
      </w:pPr>
      <w:r>
        <w:rPr>
          <w:rStyle w:val="C3"/>
          <w:rFonts w:ascii="Courier New" w:hAnsi="Courier New"/>
          <w:sz w:val="24"/>
        </w:rPr>
        <w:t>so de precios sin afectar la prestación de asistencia y servicios públicos. El Departamento Ejecutivo debe remitir al Concejo Deliberante dentro de los cinco (5) días hábiles siguientes, las constancias de las actuaciones labradas.</w:t>
      </w:r>
    </w:p>
    <w:p>
      <w:pPr>
        <w:ind w:hanging="425" w:left="1134"/>
        <w:jc w:val="both"/>
        <w:rPr>
          <w:rStyle w:val="C3"/>
          <w:rFonts w:ascii="Courier New" w:hAnsi="Courier New"/>
          <w:sz w:val="24"/>
        </w:rPr>
      </w:pPr>
      <w:r>
        <w:rPr>
          <w:rStyle w:val="C3"/>
          <w:rFonts w:ascii="Courier New" w:hAnsi="Courier New"/>
          <w:b w:val="1"/>
          <w:sz w:val="24"/>
        </w:rPr>
        <w:t xml:space="preserve">5) </w:t>
      </w:r>
      <w:r>
        <w:rPr>
          <w:rStyle w:val="C3"/>
          <w:rFonts w:ascii="Courier New" w:hAnsi="Courier New"/>
          <w:sz w:val="24"/>
        </w:rPr>
        <w:t>Cuando hubiera sido declarada desierta una licitación o concurso por falta de oferentes, o hubieran sido declaradas inadmisibles las propuestas dos (2) veces.</w:t>
      </w:r>
    </w:p>
    <w:p>
      <w:pPr>
        <w:ind w:hanging="425" w:left="1134"/>
        <w:jc w:val="both"/>
        <w:rPr>
          <w:rStyle w:val="C3"/>
          <w:rFonts w:ascii="Courier New" w:hAnsi="Courier New"/>
          <w:sz w:val="24"/>
        </w:rPr>
      </w:pPr>
      <w:r>
        <w:rPr>
          <w:rStyle w:val="C3"/>
          <w:rFonts w:ascii="Courier New" w:hAnsi="Courier New"/>
          <w:b w:val="1"/>
          <w:sz w:val="24"/>
        </w:rPr>
        <w:t xml:space="preserve">6) </w:t>
      </w:r>
      <w:r>
        <w:rPr>
          <w:rStyle w:val="C3"/>
          <w:rFonts w:ascii="Courier New" w:hAnsi="Courier New"/>
          <w:sz w:val="24"/>
        </w:rPr>
        <w:t>Cuando las obras, objetos o servicios a contratar sean de tal naturaleza que sólo puedan confiarse o adquirirse a especialistas de reconocida capacidad.</w:t>
      </w:r>
    </w:p>
    <w:p>
      <w:pPr>
        <w:ind w:hanging="425" w:left="1134"/>
        <w:jc w:val="both"/>
        <w:rPr>
          <w:rStyle w:val="C3"/>
          <w:rFonts w:ascii="Courier New" w:hAnsi="Courier New"/>
          <w:sz w:val="24"/>
        </w:rPr>
      </w:pPr>
      <w:r>
        <w:rPr>
          <w:rStyle w:val="C3"/>
          <w:rFonts w:ascii="Courier New" w:hAnsi="Courier New"/>
          <w:b w:val="1"/>
          <w:sz w:val="24"/>
        </w:rPr>
        <w:t xml:space="preserve">7) </w:t>
      </w:r>
      <w:r>
        <w:rPr>
          <w:rStyle w:val="C3"/>
          <w:rFonts w:ascii="Courier New" w:hAnsi="Courier New"/>
          <w:sz w:val="24"/>
        </w:rPr>
        <w:t>Cuando se trate de productos fabricados o distribuidos por determinadas personas o entidades o que tengan un poseedor único y cuando no hubieren sustitutos convenientes.</w:t>
      </w:r>
    </w:p>
    <w:p>
      <w:pPr>
        <w:ind w:hanging="425" w:left="1134"/>
        <w:jc w:val="both"/>
        <w:rPr>
          <w:rStyle w:val="C3"/>
          <w:rFonts w:ascii="Courier New" w:hAnsi="Courier New"/>
          <w:sz w:val="24"/>
        </w:rPr>
      </w:pPr>
      <w:r>
        <w:rPr>
          <w:rStyle w:val="C3"/>
          <w:rFonts w:ascii="Courier New" w:hAnsi="Courier New"/>
          <w:b w:val="1"/>
          <w:sz w:val="24"/>
        </w:rPr>
        <w:t xml:space="preserve">8) </w:t>
      </w:r>
      <w:r>
        <w:rPr>
          <w:rStyle w:val="C3"/>
          <w:rFonts w:ascii="Courier New" w:hAnsi="Courier New"/>
          <w:sz w:val="24"/>
        </w:rPr>
        <w:t xml:space="preserve">Cuando se trate de contrataciones que signifiquen la mayor conveniencia, con reparticiones públicas, entidades autárquicas, Sociedades de Economía Mixta, en las que tenga participación mayoritaria el estado Nacional, Provincial o Municipal, Entidades de bien Público y Asociaciones Civiles  sin fines de lucro, con personería jurídica.</w:t>
      </w:r>
    </w:p>
    <w:p>
      <w:pPr>
        <w:ind w:hanging="425" w:left="1134"/>
        <w:jc w:val="both"/>
        <w:rPr>
          <w:rStyle w:val="C3"/>
          <w:rFonts w:ascii="Courier New" w:hAnsi="Courier New"/>
          <w:sz w:val="24"/>
        </w:rPr>
      </w:pPr>
      <w:r>
        <w:rPr>
          <w:rStyle w:val="C3"/>
          <w:rFonts w:ascii="Courier New" w:hAnsi="Courier New"/>
          <w:b w:val="1"/>
          <w:sz w:val="24"/>
        </w:rPr>
        <w:t xml:space="preserve">9) </w:t>
      </w:r>
      <w:r>
        <w:rPr>
          <w:rStyle w:val="C3"/>
          <w:rFonts w:ascii="Courier New" w:hAnsi="Courier New"/>
          <w:sz w:val="24"/>
        </w:rPr>
        <w:t>Cuando, en caso de prórroga de contratos de locación en los que la Municipalidad sea locataria de bienes o servicios para las cuales no exista previa opción, se convenga la ampliación del plazo pactado, en tanto no se alteren los precios y éstos sólo sufran las modificaciones previstas en el contrato original o por la Ley que rija en la materia, ad-referéndum del Concejo Deliberante.</w:t>
      </w:r>
    </w:p>
    <w:p>
      <w:pPr>
        <w:ind w:hanging="567" w:left="1134"/>
        <w:jc w:val="both"/>
        <w:rPr>
          <w:rStyle w:val="C3"/>
          <w:rFonts w:ascii="Courier New" w:hAnsi="Courier New"/>
          <w:sz w:val="24"/>
        </w:rPr>
      </w:pPr>
      <w:r>
        <w:rPr>
          <w:rStyle w:val="C3"/>
          <w:rFonts w:ascii="Courier New" w:hAnsi="Courier New"/>
          <w:b w:val="1"/>
          <w:sz w:val="24"/>
        </w:rPr>
        <w:t xml:space="preserve">10) </w:t>
      </w:r>
      <w:r>
        <w:rPr>
          <w:rStyle w:val="C3"/>
          <w:rFonts w:ascii="Courier New" w:hAnsi="Courier New"/>
          <w:sz w:val="24"/>
        </w:rPr>
        <w:t>Cuando se trate de adquisición de bienes o contratación de servicios que tengan precios oficiales. En el cotejo de otros aspectos que no sean los precios, deberá procederse conforme a las disposiciones de esta Ordenanza para las adquisiciones en general.</w:t>
      </w:r>
    </w:p>
    <w:p>
      <w:pPr>
        <w:ind w:hanging="567" w:left="1134"/>
        <w:jc w:val="both"/>
        <w:rPr>
          <w:rStyle w:val="C3"/>
          <w:rFonts w:ascii="Courier New" w:hAnsi="Courier New"/>
          <w:sz w:val="24"/>
        </w:rPr>
      </w:pPr>
      <w:r>
        <w:rPr>
          <w:rStyle w:val="C3"/>
          <w:rFonts w:ascii="Courier New" w:hAnsi="Courier New"/>
          <w:b w:val="1"/>
          <w:sz w:val="24"/>
        </w:rPr>
        <w:t xml:space="preserve">11) </w:t>
      </w:r>
      <w:r>
        <w:rPr>
          <w:rStyle w:val="C3"/>
          <w:rFonts w:ascii="Courier New" w:hAnsi="Courier New"/>
          <w:sz w:val="24"/>
        </w:rPr>
        <w:t>Cuando se trate de la adquisición de cemento portland, a sus fabricantes o distribuidores, previo cotejo de precios.</w:t>
      </w:r>
    </w:p>
    <w:p>
      <w:pPr>
        <w:ind w:hanging="567" w:left="1134"/>
        <w:jc w:val="both"/>
        <w:rPr>
          <w:rStyle w:val="C3"/>
          <w:rFonts w:ascii="Courier New" w:hAnsi="Courier New"/>
          <w:sz w:val="24"/>
        </w:rPr>
      </w:pPr>
      <w:r>
        <w:rPr>
          <w:rStyle w:val="C3"/>
          <w:rFonts w:ascii="Courier New" w:hAnsi="Courier New"/>
          <w:b w:val="1"/>
          <w:sz w:val="24"/>
        </w:rPr>
        <w:t xml:space="preserve">12) </w:t>
      </w:r>
      <w:r>
        <w:rPr>
          <w:rStyle w:val="C3"/>
          <w:rFonts w:ascii="Courier New" w:hAnsi="Courier New"/>
          <w:sz w:val="24"/>
        </w:rPr>
        <w:t xml:space="preserve">Cuando se trate de la reparación  de vehículos, motores, máquinas o equipos, cuando resulte indis-</w:t>
      </w:r>
    </w:p>
    <w:p>
      <w:pPr>
        <w:ind w:hanging="567" w:left="1134"/>
        <w:jc w:val="right"/>
        <w:rPr>
          <w:rStyle w:val="C3"/>
          <w:rFonts w:ascii="Courier New" w:hAnsi="Courier New"/>
          <w:sz w:val="24"/>
        </w:rPr>
      </w:pPr>
      <w:r>
        <w:rPr>
          <w:rStyle w:val="C3"/>
          <w:rFonts w:ascii="Courier New" w:hAnsi="Courier New"/>
          <w:sz w:val="24"/>
        </w:rPr>
        <w:t>.</w:t>
      </w:r>
      <w:r>
        <w:rPr>
          <w:rStyle w:val="C3"/>
          <w:rFonts w:ascii="Courier New" w:hAnsi="Courier New"/>
          <w:b w:val="1"/>
          <w:sz w:val="24"/>
        </w:rPr>
        <w:t>..</w:t>
      </w:r>
      <w:r>
        <w:rPr>
          <w:rStyle w:val="C3"/>
          <w:rFonts w:ascii="Courier New" w:hAnsi="Courier New"/>
          <w:sz w:val="24"/>
        </w:rPr>
        <w:t>///</w:t>
      </w:r>
    </w:p>
    <w:p>
      <w:pPr>
        <w:ind w:left="1134"/>
        <w:jc w:val="both"/>
        <w:rPr>
          <w:rStyle w:val="C3"/>
          <w:rFonts w:ascii="Courier New" w:hAnsi="Courier New"/>
          <w:sz w:val="24"/>
        </w:rPr>
      </w:pPr>
    </w:p>
    <w:p>
      <w:pPr>
        <w:ind w:left="1134"/>
        <w:jc w:val="both"/>
        <w:rPr>
          <w:rStyle w:val="C3"/>
          <w:rFonts w:ascii="Courier New" w:hAnsi="Courier New"/>
          <w:sz w:val="24"/>
        </w:rPr>
      </w:pPr>
    </w:p>
    <w:p>
      <w:pPr>
        <w:ind w:left="1134"/>
        <w:jc w:val="both"/>
        <w:rPr>
          <w:rStyle w:val="C3"/>
          <w:rFonts w:ascii="Courier New" w:hAnsi="Courier New"/>
          <w:sz w:val="24"/>
        </w:rPr>
      </w:pPr>
    </w:p>
    <w:p>
      <w:pPr>
        <w:ind w:left="1134"/>
        <w:jc w:val="both"/>
        <w:rPr>
          <w:rStyle w:val="C3"/>
          <w:rFonts w:ascii="Courier New" w:hAnsi="Courier New"/>
          <w:sz w:val="24"/>
        </w:rPr>
      </w:pPr>
    </w:p>
    <w:p>
      <w:pPr>
        <w:ind w:hanging="1134" w:left="1134"/>
        <w:jc w:val="both"/>
        <w:rPr>
          <w:rStyle w:val="C3"/>
          <w:rFonts w:ascii="Courier New" w:hAnsi="Courier New"/>
          <w:sz w:val="24"/>
        </w:rPr>
      </w:pPr>
      <w:r>
        <w:rPr>
          <w:rStyle w:val="C3"/>
          <w:rFonts w:ascii="Courier New" w:hAnsi="Courier New"/>
          <w:sz w:val="24"/>
        </w:rPr>
        <w:t>...///14.-</w:t>
      </w:r>
    </w:p>
    <w:p>
      <w:pPr>
        <w:ind w:left="1134"/>
        <w:jc w:val="both"/>
        <w:rPr>
          <w:rStyle w:val="C3"/>
          <w:rFonts w:ascii="Courier New" w:hAnsi="Courier New"/>
          <w:sz w:val="24"/>
        </w:rPr>
      </w:pPr>
    </w:p>
    <w:p>
      <w:pPr>
        <w:ind w:left="1134"/>
        <w:jc w:val="both"/>
        <w:rPr>
          <w:rStyle w:val="C3"/>
          <w:rFonts w:ascii="Courier New" w:hAnsi="Courier New"/>
          <w:sz w:val="24"/>
        </w:rPr>
      </w:pPr>
    </w:p>
    <w:p>
      <w:pPr>
        <w:ind w:left="1134"/>
        <w:jc w:val="both"/>
        <w:rPr>
          <w:rStyle w:val="C3"/>
          <w:rFonts w:ascii="Courier New" w:hAnsi="Courier New"/>
          <w:sz w:val="24"/>
        </w:rPr>
      </w:pPr>
    </w:p>
    <w:p>
      <w:pPr>
        <w:ind w:left="1134"/>
        <w:jc w:val="both"/>
        <w:rPr>
          <w:rStyle w:val="C3"/>
          <w:rFonts w:ascii="Courier New" w:hAnsi="Courier New"/>
          <w:sz w:val="24"/>
        </w:rPr>
      </w:pPr>
      <w:r>
        <w:rPr>
          <w:rStyle w:val="C3"/>
          <w:rFonts w:ascii="Courier New" w:hAnsi="Courier New"/>
          <w:sz w:val="24"/>
        </w:rPr>
        <w:t>pensable el desarme total o parcial de la unidad para poder cotizar las reparaciones.</w:t>
      </w:r>
    </w:p>
    <w:p>
      <w:pPr>
        <w:ind w:hanging="567" w:left="1134"/>
        <w:jc w:val="both"/>
        <w:rPr>
          <w:rStyle w:val="C3"/>
          <w:rFonts w:ascii="Courier New" w:hAnsi="Courier New"/>
          <w:sz w:val="24"/>
        </w:rPr>
      </w:pPr>
      <w:r>
        <w:rPr>
          <w:rStyle w:val="C3"/>
          <w:rFonts w:ascii="Courier New" w:hAnsi="Courier New"/>
          <w:b w:val="1"/>
          <w:sz w:val="24"/>
        </w:rPr>
        <w:t xml:space="preserve">13) </w:t>
      </w:r>
      <w:r>
        <w:rPr>
          <w:rStyle w:val="C3"/>
          <w:rFonts w:ascii="Courier New" w:hAnsi="Courier New"/>
          <w:sz w:val="24"/>
        </w:rPr>
        <w:t>Cuando medien razones de seguridad para la población debidamente acreditada.</w:t>
      </w:r>
    </w:p>
    <w:p>
      <w:pPr>
        <w:ind w:hanging="567" w:left="1134"/>
        <w:jc w:val="both"/>
        <w:rPr>
          <w:rStyle w:val="C3"/>
          <w:rFonts w:ascii="Courier New" w:hAnsi="Courier New"/>
          <w:sz w:val="24"/>
        </w:rPr>
      </w:pPr>
      <w:r>
        <w:rPr>
          <w:rStyle w:val="C3"/>
          <w:rFonts w:ascii="Courier New" w:hAnsi="Courier New"/>
          <w:b w:val="1"/>
          <w:sz w:val="24"/>
        </w:rPr>
        <w:t xml:space="preserve">14) </w:t>
      </w:r>
      <w:r>
        <w:rPr>
          <w:rStyle w:val="C3"/>
          <w:rFonts w:ascii="Courier New" w:hAnsi="Courier New"/>
          <w:sz w:val="24"/>
        </w:rPr>
        <w:t>Cuando se trate de publicidad oficial de actos administrativos que se refieran a licitaciones, concursos y/o remates.</w:t>
      </w:r>
    </w:p>
    <w:p>
      <w:pPr>
        <w:ind w:hanging="567" w:left="1134"/>
        <w:jc w:val="both"/>
        <w:rPr>
          <w:rStyle w:val="C3"/>
          <w:rFonts w:ascii="Courier New" w:hAnsi="Courier New"/>
          <w:sz w:val="24"/>
        </w:rPr>
      </w:pPr>
      <w:r>
        <w:rPr>
          <w:rStyle w:val="C3"/>
          <w:rFonts w:ascii="Courier New" w:hAnsi="Courier New"/>
          <w:b w:val="1"/>
          <w:sz w:val="24"/>
        </w:rPr>
        <w:t xml:space="preserve">15) </w:t>
      </w:r>
      <w:r>
        <w:rPr>
          <w:rStyle w:val="C3"/>
          <w:rFonts w:ascii="Courier New" w:hAnsi="Courier New"/>
          <w:sz w:val="24"/>
        </w:rPr>
        <w:t>La adquisición de elementos perecederos para consumo de vecinos y/o entidades como consecuencia de necesidades sociales manifiestas.</w:t>
      </w:r>
    </w:p>
    <w:p>
      <w:pPr>
        <w:ind w:hanging="567" w:left="1134"/>
        <w:jc w:val="both"/>
        <w:rPr>
          <w:rStyle w:val="C3"/>
          <w:rFonts w:ascii="Courier New" w:hAnsi="Courier New"/>
          <w:sz w:val="24"/>
        </w:rPr>
      </w:pPr>
      <w:r>
        <w:rPr>
          <w:rStyle w:val="C3"/>
          <w:rFonts w:ascii="Courier New" w:hAnsi="Courier New"/>
          <w:b w:val="1"/>
          <w:sz w:val="24"/>
        </w:rPr>
        <w:t xml:space="preserve">16) </w:t>
      </w:r>
      <w:r>
        <w:rPr>
          <w:rStyle w:val="C3"/>
          <w:rFonts w:ascii="Courier New" w:hAnsi="Courier New"/>
          <w:sz w:val="24"/>
        </w:rPr>
        <w:t>La locación o el arrendamiento de inmuebles destinados al funcionamiento de reparticiones y oficinas municipales.</w:t>
      </w:r>
    </w:p>
    <w:p>
      <w:pPr>
        <w:ind w:hanging="567" w:left="1134"/>
        <w:jc w:val="both"/>
        <w:rPr>
          <w:rStyle w:val="C3"/>
          <w:rFonts w:ascii="Courier New" w:hAnsi="Courier New"/>
          <w:sz w:val="24"/>
        </w:rPr>
      </w:pPr>
      <w:r>
        <w:rPr>
          <w:rStyle w:val="C3"/>
          <w:rFonts w:ascii="Courier New" w:hAnsi="Courier New"/>
          <w:b w:val="1"/>
          <w:sz w:val="24"/>
        </w:rPr>
        <w:t xml:space="preserve">17) </w:t>
      </w:r>
      <w:r>
        <w:rPr>
          <w:rStyle w:val="C3"/>
          <w:rFonts w:ascii="Courier New" w:hAnsi="Courier New"/>
          <w:sz w:val="24"/>
        </w:rPr>
        <w:t>La locación o el arrendamiento de inmuebles destinados al apoyo y fomento de las actividades de entidades de bien público.</w:t>
      </w:r>
    </w:p>
    <w:p>
      <w:pPr>
        <w:ind w:hanging="567" w:left="1134"/>
        <w:jc w:val="both"/>
        <w:rPr>
          <w:rStyle w:val="C3"/>
          <w:rFonts w:ascii="Courier New" w:hAnsi="Courier New"/>
          <w:sz w:val="24"/>
        </w:rPr>
      </w:pPr>
      <w:r>
        <w:rPr>
          <w:rStyle w:val="C3"/>
          <w:rFonts w:ascii="Courier New" w:hAnsi="Courier New"/>
          <w:b w:val="1"/>
          <w:sz w:val="24"/>
        </w:rPr>
        <w:t xml:space="preserve">18) </w:t>
      </w:r>
      <w:r>
        <w:rPr>
          <w:rStyle w:val="C3"/>
          <w:rFonts w:ascii="Courier New" w:hAnsi="Courier New"/>
          <w:sz w:val="24"/>
        </w:rPr>
        <w:t>La adquisición de elementos e insumos cuya tecnología de base sea de propiedad del contratista.</w:t>
      </w:r>
    </w:p>
    <w:p>
      <w:pPr>
        <w:ind w:hanging="567" w:left="1134"/>
        <w:jc w:val="both"/>
        <w:rPr>
          <w:rStyle w:val="C3"/>
          <w:rFonts w:ascii="Courier New" w:hAnsi="Courier New"/>
          <w:sz w:val="24"/>
        </w:rPr>
      </w:pPr>
      <w:r>
        <w:rPr>
          <w:rStyle w:val="C3"/>
          <w:rFonts w:ascii="Courier New" w:hAnsi="Courier New"/>
          <w:b w:val="1"/>
          <w:sz w:val="24"/>
        </w:rPr>
        <w:t xml:space="preserve">19) </w:t>
      </w:r>
      <w:r>
        <w:rPr>
          <w:rStyle w:val="C3"/>
          <w:rFonts w:ascii="Courier New" w:hAnsi="Courier New"/>
          <w:sz w:val="24"/>
        </w:rPr>
        <w:t>Las compras y locaciones que sean menester efectuar en países extranjeros, siempre que no sea posible realizar en ellos la licitación.</w:t>
      </w:r>
    </w:p>
    <w:p>
      <w:pPr>
        <w:ind w:hanging="567" w:left="1134"/>
        <w:jc w:val="both"/>
        <w:rPr>
          <w:rStyle w:val="C3"/>
          <w:rFonts w:ascii="Courier New" w:hAnsi="Courier New"/>
          <w:sz w:val="24"/>
        </w:rPr>
      </w:pPr>
      <w:r>
        <w:rPr>
          <w:rStyle w:val="C3"/>
          <w:rFonts w:ascii="Courier New" w:hAnsi="Courier New"/>
          <w:b w:val="1"/>
          <w:sz w:val="24"/>
        </w:rPr>
        <w:t xml:space="preserve">20) </w:t>
      </w:r>
      <w:r>
        <w:rPr>
          <w:rStyle w:val="C3"/>
          <w:rFonts w:ascii="Courier New" w:hAnsi="Courier New"/>
          <w:sz w:val="24"/>
        </w:rPr>
        <w:t>La venta de bienes consumibles o de elementos en condición de rezagos, siempre que su valor no supere el fijado por Ordenanza como monto máximo para la contratación directa.</w:t>
      </w:r>
    </w:p>
    <w:p>
      <w:pPr>
        <w:ind w:hanging="709" w:left="1276"/>
        <w:jc w:val="both"/>
        <w:rPr>
          <w:rStyle w:val="C3"/>
          <w:rFonts w:ascii="Courier New" w:hAnsi="Courier New"/>
          <w:sz w:val="24"/>
        </w:rPr>
      </w:pPr>
      <w:r>
        <w:rPr>
          <w:rStyle w:val="C3"/>
          <w:rFonts w:ascii="Courier New" w:hAnsi="Courier New"/>
          <w:b w:val="1"/>
          <w:sz w:val="24"/>
        </w:rPr>
        <w:t xml:space="preserve">21) </w:t>
      </w:r>
      <w:r>
        <w:rPr>
          <w:rStyle w:val="C3"/>
          <w:rFonts w:ascii="Courier New" w:hAnsi="Courier New"/>
          <w:sz w:val="24"/>
        </w:rPr>
        <w:t>Venta de bienes de rezagos a instituciones de bien público.</w:t>
      </w:r>
    </w:p>
    <w:p>
      <w:pPr>
        <w:ind w:hanging="567" w:left="1134"/>
        <w:jc w:val="both"/>
        <w:rPr>
          <w:rStyle w:val="C3"/>
          <w:rFonts w:ascii="Courier New" w:hAnsi="Courier New"/>
          <w:sz w:val="24"/>
        </w:rPr>
      </w:pPr>
      <w:r>
        <w:rPr>
          <w:rStyle w:val="C3"/>
          <w:rFonts w:ascii="Courier New" w:hAnsi="Courier New"/>
          <w:b w:val="1"/>
          <w:sz w:val="24"/>
        </w:rPr>
        <w:t xml:space="preserve">22) </w:t>
      </w:r>
      <w:r>
        <w:rPr>
          <w:rStyle w:val="C3"/>
          <w:rFonts w:ascii="Courier New" w:hAnsi="Courier New"/>
          <w:sz w:val="24"/>
        </w:rPr>
        <w:t>La venta de publicaciones que edite la administración municipal.</w:t>
      </w:r>
    </w:p>
    <w:p>
      <w:pPr>
        <w:ind w:hanging="567" w:left="1134"/>
        <w:jc w:val="both"/>
        <w:rPr>
          <w:rStyle w:val="C3"/>
          <w:rFonts w:ascii="Courier New" w:hAnsi="Courier New"/>
          <w:sz w:val="24"/>
        </w:rPr>
      </w:pPr>
      <w:r>
        <w:rPr>
          <w:rStyle w:val="C3"/>
          <w:rFonts w:ascii="Courier New" w:hAnsi="Courier New"/>
          <w:b w:val="1"/>
          <w:sz w:val="24"/>
        </w:rPr>
        <w:t xml:space="preserve">23) </w:t>
      </w:r>
      <w:r>
        <w:rPr>
          <w:rStyle w:val="C3"/>
          <w:rFonts w:ascii="Courier New" w:hAnsi="Courier New"/>
          <w:sz w:val="24"/>
        </w:rPr>
        <w:t>Cuando se trate de servicios de carácter permanente (prestados por empresas públicas o privadas), cuyo costo se determina por mediciones periódicas de consumo, no pudiéndose calcular a priori.</w:t>
      </w:r>
    </w:p>
    <w:p>
      <w:pPr>
        <w:ind w:hanging="567" w:left="1134"/>
        <w:jc w:val="both"/>
        <w:rPr>
          <w:rStyle w:val="C3"/>
          <w:rFonts w:ascii="Courier New" w:hAnsi="Courier New"/>
          <w:sz w:val="24"/>
        </w:rPr>
      </w:pPr>
      <w:r>
        <w:rPr>
          <w:rStyle w:val="C3"/>
          <w:rFonts w:ascii="Courier New" w:hAnsi="Courier New"/>
          <w:b w:val="1"/>
          <w:sz w:val="24"/>
        </w:rPr>
        <w:t xml:space="preserve">24) </w:t>
      </w:r>
      <w:r>
        <w:rPr>
          <w:rStyle w:val="C3"/>
          <w:rFonts w:ascii="Courier New" w:hAnsi="Courier New"/>
          <w:sz w:val="24"/>
        </w:rPr>
        <w:t>La adquisición de combustibles para la movilidad de la flota de vehículos municipales, o afectados al servicio municipal, no pudiendo superar en cada operación la necesidad de consumo de un (1) mes.</w:t>
      </w:r>
    </w:p>
    <w:p>
      <w:pPr>
        <w:ind w:hanging="567" w:left="1134"/>
        <w:jc w:val="both"/>
        <w:rPr>
          <w:rStyle w:val="C3"/>
          <w:rFonts w:ascii="Courier New" w:hAnsi="Courier New"/>
          <w:sz w:val="24"/>
        </w:rPr>
      </w:pPr>
      <w:r>
        <w:rPr>
          <w:rStyle w:val="C3"/>
          <w:rFonts w:ascii="Courier New" w:hAnsi="Courier New"/>
          <w:b w:val="1"/>
          <w:sz w:val="24"/>
        </w:rPr>
        <w:t xml:space="preserve">25) </w:t>
      </w:r>
      <w:r>
        <w:rPr>
          <w:rStyle w:val="C3"/>
          <w:rFonts w:ascii="Courier New" w:hAnsi="Courier New"/>
          <w:sz w:val="24"/>
        </w:rPr>
        <w:t>Cuando se trate de Concesión de Obras o Servicios Públicos a Sociedades Cooperativas o Entidades sin fines de lucro, con comprobada y reconocida experiencia de prestación en el servicio u obra a ejecutar.</w:t>
      </w:r>
    </w:p>
    <w:p>
      <w:pPr>
        <w:ind w:hanging="567" w:left="1134"/>
        <w:jc w:val="right"/>
        <w:rPr>
          <w:rStyle w:val="C3"/>
          <w:rFonts w:ascii="Courier New" w:hAnsi="Courier New"/>
          <w:sz w:val="24"/>
        </w:rPr>
      </w:pPr>
      <w:r>
        <w:rPr>
          <w:rStyle w:val="C3"/>
          <w:rFonts w:ascii="Courier New" w:hAnsi="Courier New"/>
          <w:sz w:val="24"/>
        </w:rPr>
        <w:t>...///</w:t>
      </w:r>
    </w:p>
    <w:p>
      <w:pPr>
        <w:ind w:hanging="567" w:left="1134"/>
        <w:jc w:val="both"/>
        <w:rPr>
          <w:rStyle w:val="C3"/>
          <w:rFonts w:ascii="Courier New" w:hAnsi="Courier New"/>
          <w:b w:val="1"/>
          <w:sz w:val="24"/>
        </w:rPr>
      </w:pPr>
    </w:p>
    <w:p>
      <w:pPr>
        <w:ind w:hanging="567" w:left="1134"/>
        <w:jc w:val="both"/>
        <w:rPr>
          <w:rStyle w:val="C3"/>
          <w:rFonts w:ascii="Courier New" w:hAnsi="Courier New"/>
          <w:b w:val="1"/>
          <w:sz w:val="24"/>
        </w:rPr>
      </w:pPr>
    </w:p>
    <w:p>
      <w:pPr>
        <w:ind w:hanging="567" w:left="1134"/>
        <w:jc w:val="both"/>
        <w:rPr>
          <w:rStyle w:val="C3"/>
          <w:rFonts w:ascii="Courier New" w:hAnsi="Courier New"/>
          <w:b w:val="1"/>
          <w:sz w:val="24"/>
        </w:rPr>
      </w:pPr>
    </w:p>
    <w:p>
      <w:pPr>
        <w:ind w:hanging="1134" w:left="1134"/>
        <w:jc w:val="both"/>
        <w:rPr>
          <w:rStyle w:val="C3"/>
          <w:rFonts w:ascii="Courier New" w:hAnsi="Courier New"/>
          <w:sz w:val="24"/>
        </w:rPr>
      </w:pPr>
      <w:r>
        <w:rPr>
          <w:rStyle w:val="C3"/>
          <w:rFonts w:ascii="Courier New" w:hAnsi="Courier New"/>
          <w:sz w:val="24"/>
        </w:rPr>
        <w:t>...///15.-</w:t>
      </w:r>
    </w:p>
    <w:p>
      <w:pPr>
        <w:ind w:hanging="567" w:left="1134"/>
        <w:jc w:val="both"/>
        <w:rPr>
          <w:rStyle w:val="C3"/>
          <w:rFonts w:ascii="Courier New" w:hAnsi="Courier New"/>
          <w:b w:val="1"/>
          <w:sz w:val="24"/>
        </w:rPr>
      </w:pPr>
    </w:p>
    <w:p>
      <w:pPr>
        <w:ind w:hanging="567" w:left="1134"/>
        <w:jc w:val="both"/>
        <w:rPr>
          <w:rStyle w:val="C3"/>
          <w:rFonts w:ascii="Courier New" w:hAnsi="Courier New"/>
          <w:b w:val="1"/>
          <w:sz w:val="24"/>
        </w:rPr>
      </w:pPr>
    </w:p>
    <w:p>
      <w:pPr>
        <w:ind w:hanging="567" w:left="1134"/>
        <w:jc w:val="both"/>
        <w:rPr>
          <w:rStyle w:val="C3"/>
          <w:rFonts w:ascii="Courier New" w:hAnsi="Courier New"/>
          <w:b w:val="1"/>
          <w:sz w:val="24"/>
        </w:rPr>
      </w:pPr>
    </w:p>
    <w:p>
      <w:pPr>
        <w:ind w:hanging="567" w:left="1134"/>
        <w:jc w:val="both"/>
        <w:rPr>
          <w:rStyle w:val="C3"/>
          <w:rFonts w:ascii="Courier New" w:hAnsi="Courier New"/>
          <w:sz w:val="24"/>
        </w:rPr>
      </w:pPr>
      <w:r>
        <w:rPr>
          <w:rStyle w:val="C3"/>
          <w:rFonts w:ascii="Courier New" w:hAnsi="Courier New"/>
          <w:b w:val="1"/>
          <w:sz w:val="24"/>
        </w:rPr>
        <w:t xml:space="preserve">26) </w:t>
      </w:r>
      <w:r>
        <w:rPr>
          <w:rStyle w:val="C3"/>
          <w:rFonts w:ascii="Courier New" w:hAnsi="Courier New"/>
          <w:sz w:val="24"/>
        </w:rPr>
        <w:t>Se podrán adquirir bienes por el sistema de "leasing" o similares siempre que el monto total y definitivo de la operación (aún cuando abarque más de un ejercicio) no supere el límite que la Ordenanza de Presupuesto (vigente a la fecha de contratación) fija para la contratación directa.</w:t>
      </w:r>
    </w:p>
    <w:p>
      <w:pPr>
        <w:jc w:val="both"/>
        <w:rPr>
          <w:rStyle w:val="C3"/>
          <w:rFonts w:ascii="Courier New" w:hAnsi="Courier New"/>
          <w:sz w:val="24"/>
        </w:rPr>
      </w:pPr>
    </w:p>
    <w:p>
      <w:pPr>
        <w:jc w:val="both"/>
        <w:rPr>
          <w:rStyle w:val="C3"/>
          <w:rFonts w:ascii="Courier New" w:hAnsi="Courier New"/>
          <w:b w:val="1"/>
          <w:sz w:val="24"/>
          <w:u w:val="single"/>
        </w:rPr>
      </w:pPr>
      <w:r>
        <w:rPr>
          <w:rStyle w:val="C3"/>
          <w:rFonts w:ascii="Courier New" w:hAnsi="Courier New"/>
          <w:b w:val="1"/>
          <w:sz w:val="24"/>
          <w:u w:val="single"/>
        </w:rPr>
        <w:t>Responsabilidad</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Art.35:</w:t>
      </w:r>
      <w:r>
        <w:rPr>
          <w:rStyle w:val="C3"/>
          <w:rFonts w:ascii="Courier New" w:hAnsi="Courier New"/>
          <w:b w:val="1"/>
          <w:sz w:val="24"/>
        </w:rPr>
        <w:t xml:space="preserve"> TODO </w:t>
      </w:r>
      <w:r>
        <w:rPr>
          <w:rStyle w:val="C3"/>
          <w:rFonts w:ascii="Courier New" w:hAnsi="Courier New"/>
          <w:sz w:val="24"/>
        </w:rPr>
        <w:t>trámite por el cual se promueva la contratación a que hace referencia la presente Ordenanza, deberá formalizarse mediante expediente en donde, con la firma del Sr. Intendente y Secretario correspondiente, se dejará constancia del cumplimiento de cada uno de los requisitos legales exigidos.</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Art.36:</w:t>
      </w:r>
      <w:r>
        <w:rPr>
          <w:rStyle w:val="C3"/>
          <w:rFonts w:ascii="Courier New" w:hAnsi="Courier New"/>
          <w:b w:val="1"/>
          <w:sz w:val="24"/>
        </w:rPr>
        <w:t xml:space="preserve"> LOS </w:t>
      </w:r>
      <w:r>
        <w:rPr>
          <w:rStyle w:val="C3"/>
          <w:rFonts w:ascii="Courier New" w:hAnsi="Courier New"/>
          <w:sz w:val="24"/>
        </w:rPr>
        <w:t xml:space="preserve">funcionarios que realicen contrataciones en contravención con lo dispuesto en esta Ordenanza, responderán personal y solidariamente del total de lo contratado o gastado en esas condiciones y de los eventuales perjuicios que pudieran haber causado a la Municipalidad y  sin perjuicio de las acciones civiles y/o penales que le pudieran corresponder.</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Art.37:</w:t>
      </w:r>
      <w:r>
        <w:rPr>
          <w:rStyle w:val="C3"/>
          <w:rFonts w:ascii="Courier New" w:hAnsi="Courier New"/>
          <w:b w:val="1"/>
          <w:sz w:val="24"/>
        </w:rPr>
        <w:t xml:space="preserve"> DISPÓNESE </w:t>
      </w:r>
      <w:r>
        <w:rPr>
          <w:rStyle w:val="C3"/>
          <w:rFonts w:ascii="Courier New" w:hAnsi="Courier New"/>
          <w:sz w:val="24"/>
        </w:rPr>
        <w:t>que las concesiones de servicios públicos y las de usos de los bienes del dominio público municipal, se otorgarán con ajuste a las previsiones contenidas en las Ordenanzas que las autoricen.</w:t>
      </w:r>
    </w:p>
    <w:p>
      <w:pPr>
        <w:jc w:val="both"/>
        <w:rPr>
          <w:rStyle w:val="C3"/>
          <w:rFonts w:ascii="Courier New" w:hAnsi="Courier New"/>
          <w:b w:val="1"/>
          <w:sz w:val="24"/>
          <w:u w:val="single"/>
        </w:rPr>
      </w:pPr>
    </w:p>
    <w:p>
      <w:pPr>
        <w:jc w:val="both"/>
        <w:rPr>
          <w:rStyle w:val="C3"/>
          <w:rFonts w:ascii="Courier New" w:hAnsi="Courier New"/>
          <w:b w:val="1"/>
          <w:sz w:val="24"/>
          <w:u w:val="single"/>
        </w:rPr>
      </w:pPr>
    </w:p>
    <w:p>
      <w:pPr>
        <w:jc w:val="both"/>
        <w:rPr>
          <w:rStyle w:val="C3"/>
          <w:rFonts w:ascii="Courier New" w:hAnsi="Courier New"/>
          <w:b w:val="1"/>
          <w:sz w:val="24"/>
          <w:u w:val="single"/>
        </w:rPr>
      </w:pPr>
      <w:r>
        <w:rPr>
          <w:rStyle w:val="C3"/>
          <w:rFonts w:ascii="Courier New" w:hAnsi="Courier New"/>
          <w:b w:val="1"/>
          <w:sz w:val="24"/>
          <w:u w:val="single"/>
        </w:rPr>
        <w:t>Fondos Fijos</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Art.38</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EL</w:t>
      </w:r>
      <w:r>
        <w:rPr>
          <w:rStyle w:val="C3"/>
          <w:rFonts w:ascii="Courier New" w:hAnsi="Courier New"/>
          <w:sz w:val="24"/>
        </w:rPr>
        <w:t xml:space="preserve"> Poder Ejecutivo podrá autorizar la creación de Fondo Fijos o Caja Chica de conformidad al régimen instituido por la Ordenanza Nº 2780 y su modificatoria en el Art. 6, para su utilización en la atención de pagos cuya característica, modalidad o urgencia no permite aguardar la respectiva visación previa de compromiso de gastos, o para los gastos de menor cuantía que deban abonarse al contado para solucionar problemas momentáneos del servicio o adquirir elementos de escaso valor cuya necesidad se presenta imprevistamente.</w:t>
      </w:r>
    </w:p>
    <w:p>
      <w:pPr>
        <w:ind w:left="709"/>
        <w:jc w:val="right"/>
        <w:rPr>
          <w:rStyle w:val="C3"/>
          <w:rFonts w:ascii="Courier New" w:hAnsi="Courier New"/>
          <w:sz w:val="24"/>
        </w:rPr>
      </w:pPr>
      <w:r>
        <w:rPr>
          <w:rStyle w:val="C3"/>
          <w:rFonts w:ascii="Courier New" w:hAnsi="Courier New"/>
          <w:sz w:val="24"/>
        </w:rPr>
        <w:t>...///</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...///16.-</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El monto total mensual correspondiente a los Fondos Fijos creados no podrá superar los PESOS OCHO MIL ($ 8.000.-).</w:t>
      </w:r>
    </w:p>
    <w:p>
      <w:pPr>
        <w:pStyle w:val="P10"/>
        <w:ind w:left="709"/>
        <w:jc w:val="both"/>
        <w:rPr>
          <w:rStyle w:val="C3"/>
          <w:sz w:val="52"/>
        </w:rPr>
      </w:pPr>
      <w:r>
        <w:rPr>
          <w:rStyle w:val="C3"/>
          <w:sz w:val="24"/>
        </w:rPr>
        <w:t>La reposición del mismo se efectuará una vez consumido el equivalente al ochenta por ciento (80%) de su monto total. En caso que se produjera en un (1) mes más de dos (2) renovaciones del Fondo Fijo, para su adjudicación deberá  solicitarse autorización del Honorable Concejo Deliberante.</w:t>
      </w:r>
    </w:p>
    <w:p>
      <w:pPr>
        <w:pStyle w:val="P10"/>
        <w:jc w:val="both"/>
        <w:rPr>
          <w:rStyle w:val="C3"/>
          <w:sz w:val="52"/>
        </w:rPr>
      </w:pPr>
    </w:p>
    <w:p>
      <w:pPr>
        <w:ind w:hanging="709" w:left="709"/>
        <w:jc w:val="both"/>
        <w:rPr>
          <w:rStyle w:val="C3"/>
          <w:rFonts w:ascii="Courier New" w:hAnsi="Courier New"/>
          <w:sz w:val="24"/>
        </w:rPr>
      </w:pPr>
      <w:r>
        <w:rPr>
          <w:rStyle w:val="C3"/>
          <w:rFonts w:ascii="Courier New" w:hAnsi="Courier New"/>
          <w:b w:val="1"/>
          <w:sz w:val="24"/>
          <w:u w:val="single"/>
        </w:rPr>
        <w:t>Art.39</w:t>
      </w:r>
      <w:r>
        <w:rPr>
          <w:rStyle w:val="C3"/>
          <w:rFonts w:ascii="Courier New" w:hAnsi="Courier New"/>
          <w:b w:val="1"/>
          <w:sz w:val="24"/>
        </w:rPr>
        <w:t xml:space="preserve">: COMUNÍQUESE, </w:t>
      </w:r>
      <w:r>
        <w:rPr>
          <w:rStyle w:val="C3"/>
          <w:rFonts w:ascii="Courier New" w:hAnsi="Courier New"/>
          <w:sz w:val="24"/>
        </w:rPr>
        <w:t>publíquese, transcríbase al Libro de Ordenanzas y archívese.</w:t>
      </w:r>
    </w:p>
    <w:p>
      <w:pPr>
        <w:jc w:val="both"/>
        <w:rPr>
          <w:rStyle w:val="C3"/>
          <w:rFonts w:ascii="Courier New" w:hAnsi="Courier New"/>
          <w:b w:val="1"/>
          <w:sz w:val="24"/>
          <w:u w:val="single"/>
        </w:rPr>
      </w:pPr>
    </w:p>
    <w:p>
      <w:pPr>
        <w:jc w:val="both"/>
        <w:rPr>
          <w:rStyle w:val="C3"/>
          <w:rFonts w:ascii="Courier New" w:hAnsi="Courier New"/>
          <w:b w:val="1"/>
          <w:sz w:val="24"/>
          <w:u w:val="single"/>
        </w:rPr>
      </w:pPr>
    </w:p>
    <w:p>
      <w:pPr>
        <w:pStyle w:val="P9"/>
      </w:pPr>
      <w:r>
        <w:t>DADA EN LA SALA DE SESIONES DEL HONORABLE CONCEJO DELIBERANTE A SIETE DIAS DEL MES DE ABRIL DEL AÑO DOS MIL CUATRO.</w:t>
      </w:r>
    </w:p>
    <w:p>
      <w:pPr>
        <w:jc w:val="both"/>
        <w:rPr>
          <w:rStyle w:val="C3"/>
          <w:rFonts w:ascii="Courier New" w:hAnsi="Courier New"/>
          <w:sz w:val="24"/>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w:abstractNum w:abstractNumId="0">
    <w:nsid w:val="018323A0"/>
    <w:multiLevelType w:val="multilevel"/>
    <w:lvl w:ilvl="0">
      <w:start w:val="1"/>
      <w:numFmt w:val="decimal"/>
      <w:suff w:val="tab"/>
      <w:lvlText w:val="%1)"/>
      <w:lvlJc w:val="left"/>
      <w:pPr>
        <w:ind w:hanging="360" w:left="1353"/>
        <w:tabs>
          <w:tab w:val="left" w:pos="1353"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5C7637"/>
    <w:multiLevelType w:val="hybridMultilevel"/>
    <w:lvl w:ilvl="0" w:tplc="4BF87C4E">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B1435CC"/>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109A219C"/>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24300667"/>
    <w:multiLevelType w:val="multilevel"/>
    <w:lvl w:ilvl="0">
      <w:start w:val="1"/>
      <w:numFmt w:val="lowerLetter"/>
      <w:suff w:val="tab"/>
      <w:lvlText w:val="%1)"/>
      <w:lvlJc w:val="left"/>
      <w:pPr>
        <w:ind w:hanging="495" w:left="1204"/>
        <w:tabs>
          <w:tab w:val="left" w:pos="1204"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278B384A"/>
    <w:multiLevelType w:val="multilevel"/>
    <w:lvl w:ilvl="0">
      <w:start w:val="11"/>
      <w:numFmt w:val="decimal"/>
      <w:suff w:val="tab"/>
      <w:lvlText w:val="%1)"/>
      <w:lvlJc w:val="left"/>
      <w:pPr>
        <w:ind w:hanging="360" w:left="1211"/>
        <w:tabs>
          <w:tab w:val="left"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37BD0527"/>
    <w:multiLevelType w:val="multilevel"/>
    <w:lvl w:ilvl="0">
      <w:start w:val="1"/>
      <w:numFmt w:val="lowerLetter"/>
      <w:suff w:val="tab"/>
      <w:lvlText w:val="%1)"/>
      <w:lvlJc w:val="left"/>
      <w:pPr>
        <w:ind w:hanging="360" w:left="1211"/>
        <w:tabs>
          <w:tab w:val="left"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3BD16E59"/>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3D523304"/>
    <w:multiLevelType w:val="multilevel"/>
    <w:lvl w:ilvl="0">
      <w:start w:val="1"/>
      <w:numFmt w:val="decimal"/>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3E5044D7"/>
    <w:multiLevelType w:val="multilevel"/>
    <w:lvl w:ilvl="0">
      <w:start w:val="1"/>
      <w:numFmt w:val="decimal"/>
      <w:suff w:val="tab"/>
      <w:lvlText w:val="%1)"/>
      <w:lvlJc w:val="left"/>
      <w:pPr>
        <w:ind w:hanging="360" w:left="1069"/>
        <w:tabs>
          <w:tab w:val="left" w:pos="1069"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55AE4714"/>
    <w:multiLevelType w:val="multilevel"/>
    <w:lvl w:ilvl="0">
      <w:start w:val="1"/>
      <w:numFmt w:val="decimal"/>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5A721DDA"/>
    <w:multiLevelType w:val="multilevel"/>
    <w:lvl w:ilvl="0">
      <w:start w:val="1"/>
      <w:numFmt w:val="decimal"/>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5E1A64A5"/>
    <w:multiLevelType w:val="multilevel"/>
    <w:lvl w:ilvl="0">
      <w:start w:val="1"/>
      <w:numFmt w:val="lowerLetter"/>
      <w:suff w:val="tab"/>
      <w:lvlText w:val="%1)"/>
      <w:lvlJc w:val="left"/>
      <w:pPr>
        <w:ind w:hanging="360" w:left="1069"/>
        <w:tabs>
          <w:tab w:val="left" w:pos="1069"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68FF51C4"/>
    <w:multiLevelType w:val="multilevel"/>
    <w:lvl w:ilvl="0">
      <w:start w:val="1"/>
      <w:numFmt w:val="lowerLetter"/>
      <w:suff w:val="tab"/>
      <w:lvlText w:val="%1)"/>
      <w:lvlJc w:val="left"/>
      <w:pPr>
        <w:ind w:hanging="360" w:left="1353"/>
        <w:tabs>
          <w:tab w:val="left" w:pos="13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7AA718D1"/>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7E723A44"/>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12"/>
  </w:num>
  <w:num w:numId="2">
    <w:abstractNumId w:val="9"/>
  </w:num>
  <w:num w:numId="3">
    <w:abstractNumId w:val="13"/>
  </w:num>
  <w:num w:numId="4">
    <w:abstractNumId w:val="7"/>
  </w:num>
  <w:num w:numId="5">
    <w:abstractNumId w:val="3"/>
  </w:num>
  <w:num w:numId="6">
    <w:abstractNumId w:val="2"/>
  </w:num>
  <w:num w:numId="7">
    <w:abstractNumId w:val="0"/>
  </w:num>
  <w:num w:numId="8">
    <w:abstractNumId w:val="10"/>
  </w:num>
  <w:num w:numId="9">
    <w:abstractNumId w:val="8"/>
  </w:num>
  <w:num w:numId="10">
    <w:abstractNumId w:val="11"/>
  </w:num>
  <w:num w:numId="11">
    <w:abstractNumId w:val="15"/>
  </w:num>
  <w:num w:numId="12">
    <w:abstractNumId w:val="1"/>
  </w:num>
  <w:num w:numId="13">
    <w:abstractNumId w:val="14"/>
  </w:num>
  <w:num w:numId="14">
    <w:abstractNumId w:val="6"/>
  </w:num>
  <w:num w:numId="15">
    <w:abstractNumId w:val="5"/>
  </w:num>
  <w:num w:numId="16">
    <w:abstractNumId w:val="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both"/>
      <w:outlineLvl w:val="0"/>
    </w:pPr>
    <w:rPr>
      <w:rFonts w:ascii="Tahoma" w:hAnsi="Tahoma"/>
      <w:b w:val="1"/>
      <w:sz w:val="24"/>
      <w:u w:val="single"/>
    </w:rPr>
  </w:style>
  <w:style w:type="paragraph" w:styleId="P2">
    <w:name w:val="Título 2"/>
    <w:basedOn w:val="P0"/>
    <w:next w:val="P0"/>
    <w:pPr>
      <w:keepNext w:val="1"/>
      <w:ind w:left="142"/>
      <w:jc w:val="both"/>
      <w:outlineLvl w:val="1"/>
    </w:pPr>
    <w:rPr>
      <w:rFonts w:ascii="Tahoma" w:hAnsi="Tahoma"/>
      <w:b w:val="1"/>
      <w:sz w:val="24"/>
      <w:u w:val="single"/>
    </w:rPr>
  </w:style>
  <w:style w:type="paragraph" w:styleId="P3">
    <w:name w:val="Título 3"/>
    <w:basedOn w:val="P0"/>
    <w:next w:val="P0"/>
    <w:pPr>
      <w:keepNext w:val="1"/>
      <w:jc w:val="center"/>
      <w:outlineLvl w:val="2"/>
    </w:pPr>
    <w:rPr>
      <w:rFonts w:ascii="Courier New" w:hAnsi="Courier New"/>
      <w:b w:val="1"/>
      <w:sz w:val="24"/>
      <w:u w:val="single"/>
    </w:rPr>
  </w:style>
  <w:style w:type="paragraph" w:styleId="P4">
    <w:name w:val="Título 4"/>
    <w:basedOn w:val="P0"/>
    <w:next w:val="P0"/>
    <w:pPr>
      <w:keepNext w:val="1"/>
      <w:ind w:firstLine="709"/>
      <w:jc w:val="both"/>
      <w:outlineLvl w:val="3"/>
    </w:pPr>
    <w:rPr>
      <w:rFonts w:ascii="Courier New" w:hAnsi="Courier New"/>
      <w:b w:val="1"/>
      <w:sz w:val="24"/>
      <w:u w:val="single"/>
    </w:rPr>
  </w:style>
  <w:style w:type="paragraph" w:styleId="P5">
    <w:name w:val="Título 5"/>
    <w:basedOn w:val="P0"/>
    <w:next w:val="P0"/>
    <w:pPr>
      <w:keepNext w:val="1"/>
      <w:ind w:firstLine="709"/>
      <w:jc w:val="center"/>
      <w:outlineLvl w:val="4"/>
    </w:pPr>
    <w:rPr>
      <w:rFonts w:ascii="Courier New" w:hAnsi="Courier New"/>
      <w:b w:val="1"/>
      <w:sz w:val="24"/>
      <w:u w:val="single"/>
    </w:rPr>
  </w:style>
  <w:style w:type="paragraph" w:styleId="P6">
    <w:name w:val="Sangría de t. independiente"/>
    <w:basedOn w:val="P0"/>
    <w:next w:val="P6"/>
    <w:pPr>
      <w:ind w:left="993"/>
      <w:jc w:val="both"/>
    </w:pPr>
    <w:rPr>
      <w:rFonts w:ascii="Tahoma" w:hAnsi="Tahoma"/>
      <w:sz w:val="24"/>
    </w:rPr>
  </w:style>
  <w:style w:type="paragraph" w:styleId="P7">
    <w:name w:val="Sangría 2 de t. independiente"/>
    <w:basedOn w:val="P0"/>
    <w:next w:val="P7"/>
    <w:pPr>
      <w:ind w:hanging="993" w:left="993"/>
      <w:jc w:val="both"/>
    </w:pPr>
    <w:rPr>
      <w:rFonts w:ascii="Tahoma" w:hAnsi="Tahoma"/>
      <w:sz w:val="24"/>
    </w:rPr>
  </w:style>
  <w:style w:type="paragraph" w:styleId="P8">
    <w:name w:val="Sangría 3 de t. independiente"/>
    <w:basedOn w:val="P0"/>
    <w:next w:val="P8"/>
    <w:pPr>
      <w:ind w:left="851"/>
      <w:jc w:val="both"/>
    </w:pPr>
    <w:rPr>
      <w:rFonts w:ascii="Tahoma" w:hAnsi="Tahoma"/>
      <w:sz w:val="24"/>
    </w:rPr>
  </w:style>
  <w:style w:type="paragraph" w:styleId="P9">
    <w:name w:val="Texto independiente"/>
    <w:basedOn w:val="P0"/>
    <w:next w:val="P9"/>
    <w:pPr>
      <w:jc w:val="both"/>
    </w:pPr>
    <w:rPr>
      <w:rFonts w:ascii="Courier New" w:hAnsi="Courier New"/>
      <w:b w:val="1"/>
      <w:sz w:val="24"/>
    </w:rPr>
  </w:style>
  <w:style w:type="paragraph" w:styleId="P10">
    <w:name w:val="Texto sin formato"/>
    <w:basedOn w:val="P0"/>
    <w:next w:val="P10"/>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EW/LN/CB</dc:creator>
  <dcterms:created xsi:type="dcterms:W3CDTF">2004-04-12T10:19:00Z</dcterms:created>
  <cp:keywords>Ethan</cp:keywords>
  <cp:lastModifiedBy>Ethan Puglia</cp:lastModifiedBy>
  <cp:lastPrinted>2004-02-27T20:11:00Z</cp:lastPrinted>
  <dcterms:modified xsi:type="dcterms:W3CDTF">2019-03-28T17:34:03Z</dcterms:modified>
  <cp:revision>103</cp:revision>
  <dc:title>Ethan Frome</dc:title>
</cp:coreProperties>
</file>