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529C87BA" Type="http://schemas.openxmlformats.org/officeDocument/2006/relationships/officeDocument" Target="/word/document.xml" /><Relationship Id="coreR529C87BA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1"/>
        <w:jc w:val="center"/>
        <w:rPr>
          <w:rStyle w:val="C3"/>
          <w:b w:val="1"/>
          <w:sz w:val="24"/>
          <w:u w:val="single"/>
        </w:rPr>
      </w:pPr>
    </w:p>
    <w:p>
      <w:pPr>
        <w:pStyle w:val="P1"/>
        <w:jc w:val="center"/>
        <w:rPr>
          <w:rStyle w:val="C3"/>
          <w:b w:val="1"/>
          <w:sz w:val="24"/>
          <w:u w:val="single"/>
        </w:rPr>
      </w:pPr>
    </w:p>
    <w:p>
      <w:pPr>
        <w:pStyle w:val="P1"/>
        <w:jc w:val="center"/>
        <w:rPr>
          <w:rStyle w:val="C3"/>
          <w:sz w:val="24"/>
        </w:rPr>
      </w:pPr>
      <w:r>
        <w:rPr>
          <w:rStyle w:val="C3"/>
          <w:b w:val="1"/>
          <w:sz w:val="24"/>
          <w:u w:val="single"/>
        </w:rPr>
        <w:t xml:space="preserve">ORDENANZA  Nº  6874</w:t>
      </w:r>
    </w:p>
    <w:p>
      <w:pPr>
        <w:pStyle w:val="P1"/>
        <w:jc w:val="both"/>
        <w:rPr>
          <w:rStyle w:val="C3"/>
          <w:sz w:val="24"/>
        </w:rPr>
      </w:pPr>
    </w:p>
    <w:p>
      <w:pPr>
        <w:pStyle w:val="P1"/>
        <w:ind w:hanging="709" w:left="709"/>
        <w:jc w:val="both"/>
        <w:rPr>
          <w:rStyle w:val="C3"/>
          <w:sz w:val="24"/>
        </w:rPr>
      </w:pPr>
    </w:p>
    <w:p>
      <w:pPr>
        <w:pStyle w:val="P1"/>
        <w:ind w:hanging="709" w:left="709"/>
        <w:jc w:val="both"/>
        <w:rPr>
          <w:rStyle w:val="C3"/>
          <w:sz w:val="24"/>
        </w:rPr>
      </w:pPr>
      <w:r>
        <w:rPr>
          <w:rStyle w:val="C3"/>
          <w:sz w:val="24"/>
        </w:rPr>
        <w:t>Visto: El Expediente Nº 1806/02 iniciado con nota de la Sra. Matilde Angélica Rojo; y</w:t>
      </w:r>
    </w:p>
    <w:p>
      <w:pPr>
        <w:pStyle w:val="P1"/>
        <w:jc w:val="both"/>
        <w:rPr>
          <w:rStyle w:val="C3"/>
          <w:sz w:val="24"/>
        </w:rPr>
      </w:pPr>
    </w:p>
    <w:p>
      <w:pPr>
        <w:pStyle w:val="P1"/>
        <w:ind w:left="709"/>
        <w:jc w:val="center"/>
        <w:rPr>
          <w:rStyle w:val="C3"/>
          <w:b w:val="1"/>
          <w:sz w:val="24"/>
        </w:rPr>
      </w:pPr>
    </w:p>
    <w:p>
      <w:pPr>
        <w:pStyle w:val="P1"/>
        <w:ind w:left="709"/>
        <w:jc w:val="center"/>
        <w:rPr>
          <w:rStyle w:val="C3"/>
          <w:b w:val="1"/>
          <w:sz w:val="24"/>
        </w:rPr>
      </w:pPr>
      <w:r>
        <w:rPr>
          <w:rStyle w:val="C3"/>
          <w:b w:val="1"/>
          <w:sz w:val="24"/>
        </w:rPr>
        <w:t xml:space="preserve">   </w:t>
      </w:r>
      <w:r>
        <w:rPr>
          <w:rStyle w:val="C3"/>
          <w:b w:val="1"/>
          <w:sz w:val="24"/>
        </w:rPr>
        <w:t>C O N S I D E R A N D O</w:t>
      </w:r>
    </w:p>
    <w:p>
      <w:pPr>
        <w:pStyle w:val="P1"/>
        <w:jc w:val="both"/>
        <w:rPr>
          <w:rStyle w:val="C3"/>
          <w:sz w:val="24"/>
        </w:rPr>
      </w:pPr>
    </w:p>
    <w:p>
      <w:pPr>
        <w:pStyle w:val="P1"/>
        <w:jc w:val="both"/>
        <w:rPr>
          <w:rStyle w:val="C3"/>
          <w:sz w:val="24"/>
        </w:rPr>
      </w:pPr>
    </w:p>
    <w:p>
      <w:pPr>
        <w:pStyle w:val="P2"/>
        <w:ind w:firstLine="1" w:left="708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la peticionante solicita eximición de Tasa por Servicio a la Propiedad y Cementerio, designación catastral Nº101277006000 e identificación Nº956 respectivamente;</w:t>
      </w:r>
    </w:p>
    <w:p>
      <w:pPr>
        <w:pStyle w:val="P2"/>
        <w:ind w:firstLine="1" w:left="708"/>
        <w:rPr>
          <w:rStyle w:val="C3"/>
          <w:rFonts w:ascii="Courier New" w:hAnsi="Courier New"/>
        </w:rPr>
      </w:pPr>
    </w:p>
    <w:p>
      <w:pPr>
        <w:pStyle w:val="P2"/>
        <w:ind w:firstLine="1" w:left="708"/>
        <w:rPr>
          <w:rStyle w:val="C3"/>
          <w:rFonts w:ascii="Courier New" w:hAnsi="Courier New"/>
        </w:rPr>
      </w:pPr>
    </w:p>
    <w:p>
      <w:pPr>
        <w:pStyle w:val="P2"/>
        <w:ind w:firstLine="1" w:left="708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el estudio socioeconómico realizado obrante a fs.17 vta. revela que el grupo familiar mantiene limitaciones de orden económico, carece de ingresos estables, realizando ambas mujeres trabajos domésticos con ingresos escasos que no alcanzan a cubrir sus necesidades elementales, y realizando importantes esfuerzos para lograr su subsistencia diaria;</w:t>
      </w:r>
    </w:p>
    <w:p>
      <w:pPr>
        <w:pStyle w:val="P2"/>
        <w:rPr>
          <w:rStyle w:val="C3"/>
          <w:rFonts w:ascii="Courier New" w:hAnsi="Courier New"/>
        </w:rPr>
      </w:pPr>
    </w:p>
    <w:p>
      <w:pPr>
        <w:pStyle w:val="P2"/>
        <w:rPr>
          <w:rStyle w:val="C3"/>
          <w:rFonts w:ascii="Courier New" w:hAnsi="Courier New"/>
        </w:rPr>
      </w:pPr>
    </w:p>
    <w:p>
      <w:pPr>
        <w:pStyle w:val="P2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uno de los integrantes del grupo familiar, menor de edad presenta una discapacidad congénita con medicación permanente;</w:t>
      </w:r>
    </w:p>
    <w:p>
      <w:pPr>
        <w:pStyle w:val="P2"/>
        <w:rPr>
          <w:rStyle w:val="C3"/>
          <w:rFonts w:ascii="Courier New" w:hAnsi="Courier New"/>
        </w:rPr>
      </w:pPr>
    </w:p>
    <w:p>
      <w:pPr>
        <w:pStyle w:val="P2"/>
        <w:rPr>
          <w:rStyle w:val="C3"/>
          <w:rFonts w:ascii="Courier New" w:hAnsi="Courier New"/>
        </w:rPr>
      </w:pPr>
    </w:p>
    <w:p>
      <w:pPr>
        <w:pStyle w:val="P2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la situación habitacional de la familia es sumamente precaria;</w:t>
      </w:r>
    </w:p>
    <w:p>
      <w:pPr>
        <w:pStyle w:val="P2"/>
        <w:rPr>
          <w:rStyle w:val="C3"/>
          <w:rFonts w:ascii="Courier New" w:hAnsi="Courier New"/>
        </w:rPr>
      </w:pPr>
    </w:p>
    <w:p>
      <w:pPr>
        <w:pStyle w:val="P2"/>
        <w:rPr>
          <w:rStyle w:val="C3"/>
          <w:rFonts w:ascii="Courier New" w:hAnsi="Courier New"/>
        </w:rPr>
      </w:pPr>
    </w:p>
    <w:p>
      <w:pPr>
        <w:pStyle w:val="P2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evaluado el contenido del Expediente por Comisión de Hacienda, la misma emite despacho accediendo a lo solicitado, despacho aprobado por unanimidad en sesión de fecha 15 de abril de 2004.</w:t>
      </w:r>
    </w:p>
    <w:p>
      <w:pPr>
        <w:pStyle w:val="P1"/>
        <w:jc w:val="both"/>
        <w:rPr>
          <w:rStyle w:val="C3"/>
          <w:sz w:val="24"/>
        </w:rPr>
      </w:pPr>
    </w:p>
    <w:p>
      <w:pPr>
        <w:pStyle w:val="P1"/>
        <w:jc w:val="both"/>
        <w:rPr>
          <w:rStyle w:val="C3"/>
          <w:sz w:val="24"/>
        </w:rPr>
      </w:pPr>
    </w:p>
    <w:p>
      <w:pPr>
        <w:pStyle w:val="P1"/>
        <w:ind w:left="1416"/>
        <w:rPr>
          <w:rStyle w:val="C3"/>
          <w:b w:val="1"/>
          <w:sz w:val="24"/>
        </w:rPr>
      </w:pPr>
      <w:r>
        <w:rPr>
          <w:rStyle w:val="C3"/>
          <w:b w:val="1"/>
          <w:sz w:val="24"/>
        </w:rPr>
        <w:t>EL HONORABLE CONCEJO DELIBERANTE DE LA CIUDAD DE</w:t>
      </w:r>
    </w:p>
    <w:p>
      <w:pPr>
        <w:pStyle w:val="P1"/>
        <w:ind w:left="709"/>
        <w:jc w:val="center"/>
        <w:rPr>
          <w:rStyle w:val="C3"/>
          <w:b w:val="1"/>
          <w:sz w:val="24"/>
        </w:rPr>
      </w:pPr>
    </w:p>
    <w:p>
      <w:pPr>
        <w:pStyle w:val="P1"/>
        <w:ind w:left="709"/>
        <w:jc w:val="center"/>
        <w:rPr>
          <w:rStyle w:val="C3"/>
          <w:b w:val="1"/>
          <w:sz w:val="24"/>
        </w:rPr>
      </w:pPr>
    </w:p>
    <w:p>
      <w:pPr>
        <w:pStyle w:val="P1"/>
        <w:ind w:left="1416"/>
        <w:rPr>
          <w:rStyle w:val="C3"/>
          <w:b w:val="1"/>
          <w:sz w:val="24"/>
        </w:rPr>
      </w:pPr>
      <w:r>
        <w:rPr>
          <w:rStyle w:val="C3"/>
          <w:b w:val="1"/>
          <w:sz w:val="24"/>
        </w:rPr>
        <w:t xml:space="preserve">  </w:t>
      </w:r>
      <w:r>
        <w:rPr>
          <w:rStyle w:val="C3"/>
          <w:b w:val="1"/>
          <w:sz w:val="24"/>
        </w:rPr>
        <w:t>ALTA GRACIA SANCIONA CON FUERZA DE ORDENANZA</w:t>
      </w:r>
    </w:p>
    <w:p>
      <w:pPr>
        <w:pStyle w:val="P1"/>
        <w:jc w:val="right"/>
        <w:rPr>
          <w:rStyle w:val="C3"/>
          <w:sz w:val="24"/>
        </w:rPr>
      </w:pPr>
      <w:r>
        <w:rPr>
          <w:rStyle w:val="C3"/>
          <w:sz w:val="24"/>
        </w:rPr>
        <w:t>...///</w:t>
      </w:r>
    </w:p>
    <w:p>
      <w:pPr>
        <w:pStyle w:val="P1"/>
        <w:jc w:val="right"/>
        <w:rPr>
          <w:rStyle w:val="C3"/>
          <w:sz w:val="24"/>
        </w:rPr>
      </w:pPr>
    </w:p>
    <w:p>
      <w:pPr>
        <w:pStyle w:val="P1"/>
        <w:jc w:val="both"/>
        <w:rPr>
          <w:rStyle w:val="C3"/>
          <w:b w:val="1"/>
          <w:sz w:val="24"/>
          <w:u w:val="single"/>
        </w:rPr>
      </w:pPr>
    </w:p>
    <w:p>
      <w:pPr>
        <w:pStyle w:val="P1"/>
        <w:jc w:val="both"/>
        <w:rPr>
          <w:rStyle w:val="C3"/>
          <w:b w:val="1"/>
          <w:sz w:val="24"/>
          <w:u w:val="single"/>
        </w:rPr>
      </w:pPr>
    </w:p>
    <w:p>
      <w:pPr>
        <w:pStyle w:val="P1"/>
        <w:jc w:val="both"/>
        <w:rPr>
          <w:rStyle w:val="C3"/>
          <w:sz w:val="24"/>
        </w:rPr>
      </w:pPr>
      <w:r>
        <w:rPr>
          <w:rStyle w:val="C3"/>
          <w:sz w:val="24"/>
        </w:rPr>
        <w:t>...///2.-</w:t>
      </w:r>
    </w:p>
    <w:p>
      <w:pPr>
        <w:pStyle w:val="P1"/>
        <w:jc w:val="both"/>
        <w:rPr>
          <w:rStyle w:val="C3"/>
          <w:sz w:val="24"/>
        </w:rPr>
      </w:pPr>
    </w:p>
    <w:p>
      <w:pPr>
        <w:pStyle w:val="P1"/>
        <w:jc w:val="both"/>
        <w:rPr>
          <w:rStyle w:val="C3"/>
          <w:sz w:val="24"/>
        </w:rPr>
      </w:pPr>
    </w:p>
    <w:p>
      <w:pPr>
        <w:pStyle w:val="P1"/>
        <w:ind w:hanging="709" w:left="709"/>
        <w:jc w:val="both"/>
        <w:rPr>
          <w:rStyle w:val="C3"/>
          <w:sz w:val="24"/>
        </w:rPr>
      </w:pPr>
      <w:r>
        <w:rPr>
          <w:rStyle w:val="C3"/>
          <w:b w:val="1"/>
          <w:sz w:val="24"/>
          <w:u w:val="single"/>
        </w:rPr>
        <w:t>Art.1:</w:t>
      </w:r>
      <w:r>
        <w:rPr>
          <w:rStyle w:val="C3"/>
          <w:sz w:val="24"/>
        </w:rPr>
        <w:t xml:space="preserve"> </w:t>
      </w:r>
      <w:r>
        <w:rPr>
          <w:rStyle w:val="C3"/>
          <w:b w:val="1"/>
          <w:sz w:val="24"/>
        </w:rPr>
        <w:t xml:space="preserve"> </w:t>
      </w:r>
      <w:r>
        <w:rPr>
          <w:rStyle w:val="C3"/>
          <w:b w:val="1"/>
          <w:sz w:val="24"/>
        </w:rPr>
        <w:t xml:space="preserve">EXIMIR </w:t>
      </w:r>
      <w:r>
        <w:rPr>
          <w:rStyle w:val="C3"/>
          <w:sz w:val="24"/>
        </w:rPr>
        <w:t xml:space="preserve">en un ciento por ciento (100%) la deuda que en concepto de Tasa por Servicio de Administración y Mantenimiento de Cementerio mantiene la solicitante con el municipio, respecto de la identificación Nº956, desde la fecha de promulgación de la presente  hasta diciembre del presente año.</w:t>
      </w:r>
    </w:p>
    <w:p>
      <w:pPr>
        <w:pStyle w:val="P1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1"/>
        <w:ind w:hanging="709" w:left="709"/>
        <w:jc w:val="both"/>
        <w:rPr>
          <w:rStyle w:val="C3"/>
          <w:sz w:val="24"/>
        </w:rPr>
      </w:pPr>
      <w:r>
        <w:rPr>
          <w:rStyle w:val="C3"/>
          <w:b w:val="1"/>
          <w:sz w:val="24"/>
          <w:u w:val="single"/>
        </w:rPr>
        <w:t>Art.2:</w:t>
      </w:r>
      <w:r>
        <w:rPr>
          <w:rStyle w:val="C3"/>
          <w:sz w:val="24"/>
        </w:rPr>
        <w:t xml:space="preserve"> </w:t>
      </w:r>
      <w:r>
        <w:rPr>
          <w:rStyle w:val="C3"/>
          <w:b w:val="1"/>
          <w:sz w:val="24"/>
        </w:rPr>
        <w:t>EXIMIR</w:t>
      </w:r>
      <w:r>
        <w:rPr>
          <w:rStyle w:val="C3"/>
          <w:b w:val="1"/>
          <w:sz w:val="24"/>
        </w:rPr>
        <w:t xml:space="preserve"> </w:t>
      </w:r>
      <w:r>
        <w:rPr>
          <w:rStyle w:val="C3"/>
          <w:sz w:val="24"/>
        </w:rPr>
        <w:t>en un ciento por ciento (100%) la deuda que en concepto de Tasa por Servicio a la Propiedad mantiene el inmueble C.1-S.1-Mz.277-P.6 con el municipio; desde la fecha de la promulgación de la presente y hasta diciembre del corriente año.</w:t>
      </w:r>
    </w:p>
    <w:p>
      <w:pPr>
        <w:pStyle w:val="P1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1"/>
        <w:ind w:hanging="709" w:left="709"/>
        <w:jc w:val="both"/>
        <w:rPr>
          <w:rStyle w:val="C3"/>
          <w:sz w:val="24"/>
        </w:rPr>
      </w:pPr>
      <w:r>
        <w:rPr>
          <w:rStyle w:val="C3"/>
          <w:b w:val="1"/>
          <w:sz w:val="24"/>
          <w:u w:val="single"/>
        </w:rPr>
        <w:t xml:space="preserve">Art.3: </w:t>
      </w:r>
      <w:r>
        <w:rPr>
          <w:rStyle w:val="C3"/>
          <w:b w:val="1"/>
          <w:sz w:val="24"/>
        </w:rPr>
        <w:t xml:space="preserve">SOLICITAR </w:t>
      </w:r>
      <w:r>
        <w:rPr>
          <w:rStyle w:val="C3"/>
          <w:sz w:val="24"/>
        </w:rPr>
        <w:t>al Sr. Intendente Municipal que interceda ante el Procurador actuante a los fines de dejar sin efecto juicio iniciado por deuda del año 1996, como así también renuncie a sus honorarios.</w:t>
      </w:r>
    </w:p>
    <w:p>
      <w:pPr>
        <w:pStyle w:val="P1"/>
        <w:jc w:val="both"/>
        <w:rPr>
          <w:rStyle w:val="C3"/>
          <w:b w:val="1"/>
          <w:sz w:val="24"/>
          <w:u w:val="single"/>
        </w:rPr>
      </w:pPr>
    </w:p>
    <w:p>
      <w:pPr>
        <w:pStyle w:val="P1"/>
        <w:ind w:hanging="709" w:left="709"/>
        <w:jc w:val="both"/>
        <w:rPr>
          <w:rStyle w:val="C3"/>
          <w:sz w:val="24"/>
        </w:rPr>
      </w:pPr>
      <w:r>
        <w:rPr>
          <w:rStyle w:val="C3"/>
          <w:b w:val="1"/>
          <w:sz w:val="24"/>
          <w:u w:val="single"/>
        </w:rPr>
        <w:t>Art.4</w:t>
      </w:r>
      <w:r>
        <w:rPr>
          <w:rStyle w:val="C3"/>
          <w:b w:val="1"/>
          <w:sz w:val="24"/>
          <w:u w:val="single"/>
        </w:rPr>
        <w:t>:</w:t>
      </w:r>
      <w:r>
        <w:rPr>
          <w:rStyle w:val="C3"/>
          <w:sz w:val="24"/>
        </w:rPr>
        <w:t xml:space="preserve"> </w:t>
      </w:r>
      <w:r>
        <w:rPr>
          <w:rStyle w:val="C3"/>
          <w:b w:val="1"/>
          <w:sz w:val="24"/>
        </w:rPr>
        <w:t>COMUNÍQUESE,</w:t>
      </w:r>
      <w:r>
        <w:rPr>
          <w:rStyle w:val="C3"/>
          <w:sz w:val="24"/>
        </w:rPr>
        <w:t xml:space="preserve"> publíquese, transcríbase al Libro de Ordenanzas y archívese.</w:t>
      </w:r>
    </w:p>
    <w:p>
      <w:pPr>
        <w:pStyle w:val="P1"/>
        <w:jc w:val="right"/>
        <w:rPr>
          <w:rStyle w:val="C3"/>
          <w:sz w:val="24"/>
        </w:rPr>
      </w:pPr>
    </w:p>
    <w:p>
      <w:pPr>
        <w:pStyle w:val="P1"/>
        <w:jc w:val="both"/>
        <w:rPr>
          <w:rStyle w:val="C3"/>
          <w:b w:val="1"/>
          <w:sz w:val="24"/>
        </w:rPr>
      </w:pPr>
    </w:p>
    <w:p>
      <w:pPr>
        <w:pStyle w:val="P1"/>
        <w:jc w:val="both"/>
        <w:rPr>
          <w:rStyle w:val="C3"/>
          <w:b w:val="1"/>
          <w:sz w:val="24"/>
        </w:rPr>
      </w:pPr>
    </w:p>
    <w:p>
      <w:pPr>
        <w:pStyle w:val="P1"/>
        <w:jc w:val="both"/>
        <w:rPr>
          <w:rStyle w:val="C3"/>
          <w:b w:val="1"/>
          <w:sz w:val="24"/>
        </w:rPr>
      </w:pPr>
    </w:p>
    <w:p>
      <w:pPr>
        <w:pStyle w:val="P1"/>
        <w:jc w:val="both"/>
        <w:rPr>
          <w:rStyle w:val="C3"/>
          <w:b w:val="1"/>
          <w:sz w:val="52"/>
        </w:rPr>
      </w:pPr>
      <w:r>
        <w:rPr>
          <w:rStyle w:val="C3"/>
          <w:b w:val="1"/>
          <w:sz w:val="24"/>
        </w:rPr>
        <w:t>DADA EN LA SALA DE SESIONES DEL HONORABLE CONCEJO DELIBERANTE A QUINCE DIAS DEL MES DE ABRIL DEL AÑO DOS MIL CUATRO.</w:t>
      </w:r>
    </w:p>
    <w:sectPr>
      <w:type w:val="nextPage"/>
      <w:pgMar w:left="1321" w:right="1321" w:top="1418" w:bottom="1418" w:header="708" w:footer="708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Texto sin formato"/>
    <w:basedOn w:val="P0"/>
    <w:next w:val="P1"/>
    <w:pPr/>
    <w:rPr>
      <w:rFonts w:ascii="Courier New" w:hAnsi="Courier New"/>
    </w:rPr>
  </w:style>
  <w:style w:type="paragraph" w:styleId="P2">
    <w:name w:val="Sangría 2 de t. independiente"/>
    <w:basedOn w:val="P0"/>
    <w:next w:val="P2"/>
    <w:pPr>
      <w:ind w:left="709"/>
      <w:jc w:val="both"/>
    </w:pPr>
    <w:rPr>
      <w:sz w:val="24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2004-04-21T10:38:00Z</dcterms:created>
  <cp:lastModifiedBy>Ethan Puglia</cp:lastModifiedBy>
  <cp:lastPrinted>2004-04-29T11:22:00Z</cp:lastPrinted>
  <dcterms:modified xsi:type="dcterms:W3CDTF">2019-03-28T17:34:03Z</dcterms:modified>
  <cp:revision>11</cp:revision>
  <dc:title>1¾   «        M</dc:title>
</cp:coreProperties>
</file>