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3DF41E" Type="http://schemas.openxmlformats.org/officeDocument/2006/relationships/officeDocument" Target="/word/document.xml" /><Relationship Id="coreR543DF4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7167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necesidad de aportar recursos a las actividades de promoción turística de nuestra ciudad;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deber del estado municipal promover las actividades del turismo elemento de desarrollo socio-económico;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Tasa Municipal por Servicios de Inspección General e Higiene (conocida como Industria y Comercio), es el aporte de todos los comerciantes de nuestra ciudad para este tipo de desarrollo;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años anteriores se contemplaba una asignación fija de dicha Tasa para el apoyo a las acciones en este sentido;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Centro de Comercio, Industria y Turismo de Alta Gracia y sus sierras manifestó, en el marco del análisis y elaboración del Plan Estratégico Turístico de Alta Gracia (PETAG), la inquietud de restituir este aporte de los comerciantes para destinarlo a la promoción turística de la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contar con este recurso en virtud de las numerosas actividades encaradas desde el ámbito municipal y del sector privado;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Proyecto de Ordenanza por los Concejales, los mismos emiten despacho favorable, el cual es aprobado por unanimidad en Sesión Ordinaria de fecha 23 de diciembre de 2004.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DESTÍNESE </w:t>
      </w:r>
      <w:r>
        <w:rPr>
          <w:rStyle w:val="C3"/>
          <w:sz w:val="24"/>
        </w:rPr>
        <w:t xml:space="preserve">el DIEZ POR CIENTO (10%) de lo recaudado en concepto de Tasa por Servicios de Inspección General e Higiene (Industria y Comercio) para las actividades de promoción turística a realizar en nuestra ciudad.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ADMINÍSTRASE </w:t>
      </w:r>
      <w:r>
        <w:rPr>
          <w:rStyle w:val="C3"/>
          <w:sz w:val="24"/>
        </w:rPr>
        <w:t>lo producido a través de la Dirección de Turismo municipal dentro de las previsiones presupuestarias realizadas o a realizar.</w:t>
      </w:r>
    </w:p>
    <w:p>
      <w:pPr>
        <w:pStyle w:val="P1"/>
        <w:ind w:hanging="709" w:left="709"/>
        <w:jc w:val="right"/>
        <w:rPr>
          <w:rStyle w:val="C3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VEINTITRES DÍAS DEL MES DE DICIEMBRE DEL AÑO DOS MIL CUATRO.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2004-12-27T16:36:00Z</dcterms:created>
  <cp:lastModifiedBy>Ethan Puglia</cp:lastModifiedBy>
  <cp:lastPrinted>2004-12-27T16:22:00Z</cp:lastPrinted>
  <dcterms:modified xsi:type="dcterms:W3CDTF">2019-03-28T17:34:04Z</dcterms:modified>
  <cp:revision>8</cp:revision>
  <dc:title>1¾   «        M</dc:title>
</cp:coreProperties>
</file>