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3CF2D9" Type="http://schemas.openxmlformats.org/officeDocument/2006/relationships/officeDocument" Target="/word/document.xml" /><Relationship Id="coreR573CF2D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7169</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La necesidad del Estado Municipal de contar con terrenos para el desarrollo de diversos proyectos; y</w:t>
      </w: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 xml:space="preserve">Que para la instalación de los mencionados proyectos es necesario contar con un terreno de ubicación y dimensiones adecuadas;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existe un ofrecimiento por parte de un vecino de la Ciudad que posee una importante fracción con una superficie adecuada para la radicación de diversos emprendimientos;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Estado Municipal es, a su vez, propietario de un terreno en el barrio El Golf por dación en pago aceptada a través de la Ordenanza Nº 4341, y que el mismo no presta ninguna utilidad a las actividades y servicios públicos municipales y no se pudo efectivizar su venta hasta el momento;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para la venta de la fracción especificada más arriba el propietario está dispuesto a aceptar como parte de pago el terreno mencionado precedentemente y recibir el saldo restante en cuotas, todo lo cual resulta sumamente beneficioso para la economía municipal; </w:t>
      </w:r>
    </w:p>
    <w:p>
      <w:pPr>
        <w:pStyle w:val="P2"/>
        <w:ind w:hanging="1"/>
        <w:rPr>
          <w:rStyle w:val="C3"/>
          <w:rFonts w:ascii="Courier New" w:hAnsi="Courier New"/>
        </w:rPr>
      </w:pPr>
    </w:p>
    <w:p>
      <w:pPr>
        <w:pStyle w:val="P2"/>
        <w:ind w:left="708"/>
        <w:rPr>
          <w:rStyle w:val="C3"/>
          <w:rFonts w:ascii="Courier New" w:hAnsi="Courier New"/>
        </w:rPr>
      </w:pPr>
      <w:r>
        <w:rPr>
          <w:rStyle w:val="C3"/>
          <w:rFonts w:ascii="Courier New" w:hAnsi="Courier New"/>
        </w:rPr>
        <w:t xml:space="preserve">Que evaluado el Proyecto de Ordenanza en Sesión Extraordinaria de fecha 22 de febrero de 2005, se emite despacho favorable aprobado por unanimidad.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rPr>
          <w:rStyle w:val="C3"/>
          <w:b w:val="1"/>
          <w:sz w:val="24"/>
        </w:rPr>
      </w:pPr>
      <w:r>
        <w:rPr>
          <w:rStyle w:val="C3"/>
          <w:b w:val="1"/>
          <w:sz w:val="24"/>
        </w:rPr>
        <w:t xml:space="preserve">  </w:t>
        <w:tab/>
        <w:tab/>
        <w:t xml:space="preserve">  ALTA GRACIA SANCIONA CON FUERZA DE ORDENANZA</w:t>
      </w:r>
    </w:p>
    <w:p>
      <w:pPr>
        <w:pStyle w:val="P1"/>
        <w:ind w:hanging="709" w:left="709"/>
        <w:jc w:val="both"/>
        <w:rPr>
          <w:rStyle w:val="C3"/>
          <w:b w:val="1"/>
          <w:sz w:val="24"/>
          <w:u w:val="single"/>
        </w:rPr>
      </w:pP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rPr>
          <w:rStyle w:val="C3"/>
          <w:sz w:val="24"/>
        </w:rPr>
      </w:pPr>
    </w:p>
    <w:p>
      <w:pPr>
        <w:pStyle w:val="P1"/>
        <w:ind w:hanging="709" w:left="709"/>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 xml:space="preserve">AUTORÍZASE </w:t>
      </w:r>
      <w:r>
        <w:rPr>
          <w:rStyle w:val="C3"/>
          <w:sz w:val="24"/>
        </w:rPr>
        <w:t xml:space="preserve">al Departamento Ejecutivo a la compra directa de la fracción de campo designada como Lote Uno del plano de subdivisión practicado por el Ing. Civil Ernesto Mario Nieri, Designación Catastral 04-02-500-002 Fracción 7; Lote “ A ”, e inscripto en el Registro General de Propiedades al Dominio Nº 5822, Folio Nº 8422 Tomo 34 Año 1969, por un monto total y definitivo de pesos ciento cincuenta y cinco mil ($155.000). </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AUTORÍZASE</w:t>
      </w:r>
      <w:r>
        <w:rPr>
          <w:rStyle w:val="C3"/>
          <w:sz w:val="24"/>
        </w:rPr>
        <w:t xml:space="preserve"> al Departamento Ejecutivo a entregar como parte de pago de la mencionada compra el terreno ubicado en Calle de los Claveles esquina Pasaje Las Fresias de Barrio El Golf cuyos datos son los siguientes Lote 6 de la Manzana Oficial “ K ”, designación catastral 01-01-321-008, inscripto a nombre de la Municipalidad de Alta Gracia en el Registro General de Propiedades a la Matrícula Nº 644.042, ello por un valor de pesos setenta y cinco mil ($75.000).</w:t>
      </w:r>
    </w:p>
    <w:p>
      <w:pPr>
        <w:pStyle w:val="P1"/>
        <w:ind w:hanging="709" w:left="709"/>
        <w:jc w:val="right"/>
        <w:rPr>
          <w:rStyle w:val="C3"/>
          <w:sz w:val="24"/>
          <w:u w:val="single"/>
        </w:rPr>
      </w:pPr>
    </w:p>
    <w:p>
      <w:pPr>
        <w:pStyle w:val="P1"/>
        <w:ind w:hanging="709" w:left="709"/>
        <w:jc w:val="both"/>
        <w:rPr>
          <w:rStyle w:val="C3"/>
          <w:sz w:val="24"/>
        </w:rPr>
      </w:pPr>
      <w:r>
        <w:rPr>
          <w:rStyle w:val="C3"/>
          <w:b w:val="1"/>
          <w:sz w:val="24"/>
          <w:u w:val="single"/>
        </w:rPr>
        <w:t>Art.3</w:t>
      </w:r>
      <w:r>
        <w:rPr>
          <w:rStyle w:val="C3"/>
          <w:b w:val="1"/>
          <w:sz w:val="24"/>
        </w:rPr>
        <w:t xml:space="preserve">: AUTORÍZASE </w:t>
      </w:r>
      <w:r>
        <w:rPr>
          <w:rStyle w:val="C3"/>
          <w:sz w:val="24"/>
        </w:rPr>
        <w:t>al Departamento Ejecutivo a integrar el saldo de precio, o sea la suma de pesos ochenta mil, en cuarenta cuotas iguales, mensuales y consecutivas de pesos dos mil cada una de ellas, en las condiciones que se establezcan en el convenio respectivo, bajo los parámetros de la legislación vigente, debiéndose imputar la erogación a la partida presupuestaria pertinente.</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b w:val="1"/>
          <w:sz w:val="24"/>
        </w:rPr>
        <w:t xml:space="preserve">: AUTORÍZASE </w:t>
      </w:r>
      <w:r>
        <w:rPr>
          <w:rStyle w:val="C3"/>
          <w:sz w:val="24"/>
        </w:rPr>
        <w:t>al Departamento Ejecutivo a suscribir el pertinente Convenio con la Sra. Elsa Velio Scialugga de Pérez Contreras y Dr. Raúl Pérez Contreras, en representación de Dolomita SAIC, a los fines previstos en los artículos precedentes, según modelo adjunto el que será parte integrante de la presente a todos sus efectos.</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Art.5</w:t>
      </w:r>
      <w:r>
        <w:rPr>
          <w:rStyle w:val="C3"/>
          <w:b w:val="1"/>
          <w:sz w:val="24"/>
        </w:rPr>
        <w:t xml:space="preserve">: DERÓGASE </w:t>
      </w:r>
      <w:r>
        <w:rPr>
          <w:rStyle w:val="C3"/>
          <w:sz w:val="24"/>
        </w:rPr>
        <w:t>el artículo 4 de la Ordenanza Nº 4341 y toda otra disposición que se oponga a la presente.</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 xml:space="preserve">LA </w:t>
      </w:r>
      <w:r>
        <w:rPr>
          <w:rStyle w:val="C3"/>
          <w:sz w:val="24"/>
        </w:rPr>
        <w:t>presente Ordenanza entrará en vigencia en la fecha que se dicte su Decreto promulgario, en un todo de conformidad a lo establecido en el artículo 24 de la Carta Orgánica Municipal.</w:t>
      </w:r>
    </w:p>
    <w:p>
      <w:pPr>
        <w:pStyle w:val="P1"/>
        <w:ind w:hanging="709" w:left="709"/>
        <w:jc w:val="right"/>
        <w:rPr>
          <w:rStyle w:val="C3"/>
          <w:sz w:val="24"/>
        </w:rPr>
      </w:pPr>
      <w:r>
        <w:rPr>
          <w:rStyle w:val="C3"/>
          <w:sz w:val="24"/>
        </w:rPr>
        <w:t>...///</w:t>
      </w: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sz w:val="24"/>
        </w:rPr>
      </w:pPr>
      <w:r>
        <w:rPr>
          <w:rStyle w:val="C3"/>
          <w:sz w:val="24"/>
        </w:rPr>
        <w:t>...///3.-</w:t>
      </w:r>
    </w:p>
    <w:p>
      <w:pPr>
        <w:pStyle w:val="P1"/>
        <w:ind w:hanging="709" w:left="709"/>
        <w:jc w:val="both"/>
        <w:rPr>
          <w:rStyle w:val="C3"/>
          <w:b w:val="1"/>
          <w:sz w:val="24"/>
        </w:rPr>
      </w:pP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Art.7</w:t>
      </w:r>
      <w:r>
        <w:rPr>
          <w:rStyle w:val="C3"/>
          <w:b w:val="1"/>
          <w:sz w:val="24"/>
        </w:rPr>
        <w:t>: 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r>
        <w:rPr>
          <w:rStyle w:val="C3"/>
          <w:b w:val="1"/>
          <w:sz w:val="24"/>
        </w:rPr>
        <w:t>DADA EN LA SALA DE SESIONES DEL HONORABLE CONCEJO DELIBERANTE A LOS VEINTIDOS DÍAS DEL MES DE FEBRERO DEL AÑO DOS MIL CINCO.</w:t>
      </w: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right"/>
        <w:rPr>
          <w:rStyle w:val="C3"/>
          <w:sz w:val="24"/>
        </w:rPr>
      </w:pPr>
      <w:r>
        <w:rPr>
          <w:rStyle w:val="C3"/>
          <w:sz w:val="24"/>
        </w:rPr>
        <w:t>...///</w:t>
      </w: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sz w:val="24"/>
        </w:rPr>
      </w:pPr>
      <w:r>
        <w:rPr>
          <w:rStyle w:val="C3"/>
          <w:sz w:val="24"/>
        </w:rPr>
        <w:t>...///4.-</w:t>
      </w:r>
    </w:p>
    <w:p>
      <w:pPr>
        <w:pStyle w:val="P1"/>
        <w:jc w:val="both"/>
        <w:rPr>
          <w:rStyle w:val="C3"/>
          <w:sz w:val="24"/>
        </w:rPr>
      </w:pPr>
    </w:p>
    <w:p>
      <w:pPr>
        <w:pStyle w:val="P1"/>
        <w:jc w:val="center"/>
        <w:rPr>
          <w:rStyle w:val="C3"/>
          <w:b w:val="1"/>
          <w:sz w:val="24"/>
          <w:u w:val="single"/>
        </w:rPr>
      </w:pPr>
      <w:r>
        <w:rPr>
          <w:rStyle w:val="C3"/>
          <w:b w:val="1"/>
          <w:sz w:val="24"/>
          <w:u w:val="single"/>
        </w:rPr>
        <w:t>CONVENIO</w:t>
      </w:r>
    </w:p>
    <w:p>
      <w:pPr>
        <w:pStyle w:val="P1"/>
        <w:jc w:val="both"/>
        <w:rPr>
          <w:rStyle w:val="C3"/>
          <w:b w:val="1"/>
          <w:sz w:val="24"/>
        </w:rPr>
      </w:pPr>
    </w:p>
    <w:p>
      <w:pPr>
        <w:pStyle w:val="P1"/>
        <w:jc w:val="both"/>
        <w:rPr>
          <w:rStyle w:val="C3"/>
          <w:b w:val="1"/>
          <w:sz w:val="24"/>
        </w:rPr>
      </w:pPr>
    </w:p>
    <w:p>
      <w:pPr>
        <w:pStyle w:val="P1"/>
        <w:jc w:val="both"/>
        <w:rPr>
          <w:rStyle w:val="C3"/>
          <w:sz w:val="24"/>
        </w:rPr>
      </w:pPr>
      <w:r>
        <w:rPr>
          <w:rStyle w:val="C3"/>
          <w:sz w:val="24"/>
        </w:rPr>
        <w:t>Entre el Señor Intendente Municipal, Lic. Mario Alberto Romero Bonfigli, D.N.I.: 13.384.609, en representación de la Municipalidad de Alta Gracia, con domicilio en Av. Belgrano 15 de esta ciudad, por una parte, en adelante el COMPRADOR; y por la otra DOLOMITA SOCIEDAD ANONIMA INDUSTRIAL Y COMERCIAL, representada en este acto por la Presidente del Directorio Sra. Elsa Velio Scialugga de Pérez Contreras L.C. 6.886.938 y el Director Dr. Raúl Pérez Contreras D.N.I. 6.444,105, fijando domicilio en Ruta provincial 5 km. 23 de esta jurisdicción, en adelante el VENDEDOR, quienes han convenido en celebrar el presente, sujeto a las siguientes cláusulas:</w:t>
      </w:r>
    </w:p>
    <w:p>
      <w:pPr>
        <w:pStyle w:val="P1"/>
        <w:jc w:val="both"/>
        <w:rPr>
          <w:rStyle w:val="C3"/>
          <w:sz w:val="24"/>
        </w:rPr>
      </w:pPr>
      <w:r>
        <w:rPr>
          <w:rStyle w:val="C3"/>
          <w:sz w:val="24"/>
          <w:u w:val="single"/>
        </w:rPr>
        <w:t>PRIMERO</w:t>
      </w:r>
      <w:r>
        <w:rPr>
          <w:rStyle w:val="C3"/>
          <w:sz w:val="24"/>
        </w:rPr>
        <w:t>: El vendedor dice que vende al comprador, y éste acepta, una fracción de campo con todas sus mejoras, designada como lote número UNO con una superficie de treinta y cinco hectáreas con siete mil setenta y un metros, noventa y nueve decímetros cuadrados, que resulta de su propiedad, conforme los parámetros de la escritura número 321 labrada por el Esc. Carlos Bossi, e inscripta en el Registro General de Propiedades al Nº 5822, Folio 8422, Tomo 34 del año 1969. El comprador manifiesta que acepta la compra efectuada para la Municipalidad de Alta Gracia, debido a la utilidad que para dicho ente municipal representa la fracción vendida.</w:t>
      </w:r>
    </w:p>
    <w:p>
      <w:pPr>
        <w:pStyle w:val="P1"/>
        <w:jc w:val="both"/>
        <w:rPr>
          <w:rStyle w:val="C3"/>
          <w:sz w:val="24"/>
        </w:rPr>
      </w:pPr>
      <w:r>
        <w:rPr>
          <w:rStyle w:val="C3"/>
          <w:sz w:val="24"/>
          <w:u w:val="single"/>
        </w:rPr>
        <w:t>SEGUNDO</w:t>
      </w:r>
      <w:r>
        <w:rPr>
          <w:rStyle w:val="C3"/>
          <w:sz w:val="24"/>
        </w:rPr>
        <w:t xml:space="preserve">: El precio de venta se establece de común acuerdo entre las partes en la suma única total y definitiva de pesos ciento cincuenta y cinco mil ($155.000), pagadera de la siguiente forma: a) la suma de pesos setenta y cinco mil en que ambas partes de común acuerdo, fijan el valor del lote de propiedad de la Municipalidad de Alta Gracia, ubicado en calle Los Claveles esquina Pasaje Las Fresias de Barrio el Golf, designando como lote 6 de la manzana oficial “ K ”, con superficie de dos mil ciento sesenta y siete metros con ocho decímetros cuadrados, conforme los parámetros que emergen de la  escritura pública número doscientos quince, labrada por la Escribana Nydia Eloísa Ferreyra, e inscripta a la Matrícula Nº 644,042 del Departamento Santa María (31).- b) el saldo restante de pesos ochenta mil, en cuarenta cuotas iguales, mensuales y consecutivas de pesos dos mil cada una de ellas, que serán abonadas del 1 a 10 de cada mes, en la Secretaría de Economía de la Municipalidad, mediante cheque a </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...///5.-</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la orden del vendedor, a partir, la primera de ellas, del 1 al 10 del mes siguiente al de la sanción y promulgación de los actos legislativos ratificatorios; todo lo que éste acepta de conformidad.-</w:t>
      </w:r>
    </w:p>
    <w:p>
      <w:pPr>
        <w:pStyle w:val="P1"/>
        <w:jc w:val="both"/>
        <w:rPr>
          <w:rStyle w:val="C3"/>
          <w:sz w:val="24"/>
        </w:rPr>
      </w:pPr>
      <w:r>
        <w:rPr>
          <w:rStyle w:val="C3"/>
          <w:sz w:val="24"/>
          <w:u w:val="single"/>
        </w:rPr>
        <w:t>TERCERO</w:t>
      </w:r>
      <w:r>
        <w:rPr>
          <w:rStyle w:val="C3"/>
          <w:sz w:val="24"/>
        </w:rPr>
        <w:t>: Ambas partes manifiestan de común acuerdo que las transferencias de inmuebles que recíprocamente se efectúan conforme las cláusulas precedentes, son en base a títulos perfectos, que no registran gravámenes e inhibiciones de ninguna especie. Asimismo se comprometen, inmediatamente de dictadas las normas legislativas ratificatorias de lo actuado, a otorgarse las pertinentes escrituras traslativas de dominio, siendo los gastos que ello irrogue, soportados en la proporción de ley, en cada una de ellas.-</w:t>
      </w:r>
    </w:p>
    <w:p>
      <w:pPr>
        <w:pStyle w:val="P1"/>
        <w:jc w:val="both"/>
        <w:rPr>
          <w:rStyle w:val="C3"/>
          <w:sz w:val="24"/>
        </w:rPr>
      </w:pPr>
      <w:r>
        <w:rPr>
          <w:rStyle w:val="C3"/>
          <w:sz w:val="24"/>
          <w:u w:val="single"/>
        </w:rPr>
        <w:t>CUARTO</w:t>
      </w:r>
      <w:r>
        <w:rPr>
          <w:rStyle w:val="C3"/>
          <w:sz w:val="24"/>
        </w:rPr>
        <w:t>: El vendedor manifiesta que percibirá las cuotas antedichas a su valor nominal, renunciando a reclamar y/o solicitar devengamiento de intereses de ningún tipo y ambas partes, renuncian a la Teoría de la Imprevisión.</w:t>
      </w:r>
    </w:p>
    <w:p>
      <w:pPr>
        <w:pStyle w:val="P1"/>
        <w:jc w:val="both"/>
        <w:rPr>
          <w:rStyle w:val="C3"/>
          <w:b w:val="1"/>
          <w:sz w:val="24"/>
        </w:rPr>
      </w:pPr>
      <w:r>
        <w:rPr>
          <w:rStyle w:val="C3"/>
          <w:sz w:val="24"/>
          <w:u w:val="single"/>
        </w:rPr>
        <w:t>QUINTO</w:t>
      </w:r>
      <w:r>
        <w:rPr>
          <w:rStyle w:val="C3"/>
          <w:sz w:val="24"/>
        </w:rPr>
        <w:t>; En prueba de conformidad, se firman cuatro ejemplares de un mismo tenor y a un solo efecto, en la ciudad de Alta Gracia, a los ...días del mes de febrero de dos mil cinco, certificándose las firmas por el Oficial Mayor de la Municipalidad................................................</w:t>
      </w:r>
    </w:p>
    <w:p>
      <w:pPr>
        <w:pStyle w:val="P1"/>
        <w:jc w:val="both"/>
        <w:rPr>
          <w:rStyle w:val="C3"/>
          <w:b w:val="1"/>
          <w:sz w:val="52"/>
        </w:rPr>
      </w:pP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2005-02-24T16:37:00Z</dcterms:created>
  <cp:lastModifiedBy>Ethan Puglia</cp:lastModifiedBy>
  <cp:lastPrinted>2004-12-27T16:22:00Z</cp:lastPrinted>
  <dcterms:modified xsi:type="dcterms:W3CDTF">2019-03-28T17:34:04Z</dcterms:modified>
  <cp:revision>8</cp:revision>
  <dc:title>1¾   «        M</dc:title>
</cp:coreProperties>
</file>