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50522A" Type="http://schemas.openxmlformats.org/officeDocument/2006/relationships/officeDocument" Target="/word/document.xml" /><Relationship Id="coreR455052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7171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de incrementar los controles aleatorios, principalmente en lo que a infracciones de tránsito se refiere, ya que las mismas constituyen el factor principal que atenta contra la seguridad de las personas, y transmite a toda la comunidad una negativa sensación de anarquía, que sumerge al vecino en una pérdida de fe en las instituciones y en sus dirigentes;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crecimiento de nuestra ciudad hace que, para hacer un efectivo control, sea necesario el empleo de gran cantidad de recursos humanos;</w:t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Municipio no está en condiciones de seguir incorporando Personal, puesto que los limitados recursos, deben ser administrados de la manera más racional posible;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obligación de todo gobernante extremar la imaginación, a fin de lograr los objetivos de una manera eficaz y sin incrementar los gastos;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establecimiento de un control  “Asistemático Ad Honorem”, efectuado por Personal Municipal idóneo y voluntario, potenciaría de manera considerable la fiscalización de las contravenciones;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Personal Municipal ha dado sobradas muestras de espíritu de colaboración y compromiso con su ciudad, que es menester tenerlo en cuenta y canalizarlo adecuadamente;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Proyecto de Ordenanza en Sesión Extraordinaria de fecha 22 de febrero de 2005, se emite despacho favorable aprobado por unanimidad.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CREA</w:t>
      </w:r>
      <w:r>
        <w:rPr>
          <w:rStyle w:val="C3"/>
          <w:b w:val="1"/>
          <w:sz w:val="24"/>
        </w:rPr>
        <w:t>SE</w:t>
      </w:r>
      <w:r>
        <w:rPr>
          <w:rStyle w:val="C3"/>
          <w:sz w:val="24"/>
        </w:rPr>
        <w:t xml:space="preserve"> el Cuerpo de Inspectores Voluntarios Ad honorem, integrado por el Personal Municipal con Responsabilidad Jerárquica.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EL </w:t>
      </w:r>
      <w:r>
        <w:rPr>
          <w:rStyle w:val="C3"/>
          <w:sz w:val="24"/>
        </w:rPr>
        <w:t xml:space="preserve">ingreso al Cuerpo determinado en el artículo primero de la Presente Ordenanza, es establecido por el Departamento Ejecutivo mediante la reglamentación, en base a una selección de entre los voluntarios que, aprobando la capacitación que en tal sentido se brinde, reúnan las condiciones éticas que la responsabilidad exige.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EL </w:t>
      </w:r>
      <w:r>
        <w:rPr>
          <w:rStyle w:val="C3"/>
          <w:sz w:val="24"/>
        </w:rPr>
        <w:t xml:space="preserve">desempeño del citado Personal debe establecerlo el Departamento Ejecutivo en base a un accionar asistemático, que no intervenga en la planificación de los controles regulares, y que constituya un complemento de los mismos.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El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Personal debe ser designado mediante Decreto del Departamento Ejecutivo. Como retribución recibirá anualmente una mención honorífica que integrará su legajo personal.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EL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Departamento Ejecutivo está facultado para determinar, como mejor considere, todas las funciones que deben cumplir los Inspectores de referencia del artículo primero.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Art.6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VEINTIDOS DÍAS DEL MES DE FEBRERO DEL AÑO DOS MIL CINCO.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2005-03-03T16:21:00Z</dcterms:created>
  <cp:lastModifiedBy>Ethan Puglia</cp:lastModifiedBy>
  <cp:lastPrinted>2005-02-28T13:55:00Z</cp:lastPrinted>
  <dcterms:modified xsi:type="dcterms:W3CDTF">2019-03-28T17:34:04Z</dcterms:modified>
  <cp:revision>9</cp:revision>
  <dc:title>1¾   «        M</dc:title>
</cp:coreProperties>
</file>