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4C2881" Type="http://schemas.openxmlformats.org/officeDocument/2006/relationships/officeDocument" Target="/word/document.xml" /><Relationship Id="coreR634C28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N° 7183</w:t>
      </w:r>
    </w:p>
    <w:p>
      <w:pPr>
        <w:jc w:val="both"/>
        <w:rPr>
          <w:rStyle w:val="C3"/>
        </w:rPr>
      </w:pPr>
    </w:p>
    <w:p>
      <w:pPr>
        <w:jc w:val="both"/>
        <w:rPr>
          <w:rStyle w:val="C3"/>
        </w:rPr>
      </w:pPr>
    </w:p>
    <w:p>
      <w:pPr>
        <w:jc w:val="both"/>
        <w:rPr>
          <w:rStyle w:val="C3"/>
        </w:rPr>
      </w:pPr>
    </w:p>
    <w:p>
      <w:pPr>
        <w:pStyle w:val="P3"/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Artículo 79 inc. 5 de la Carta Orgánica Municipal, la Ordenanza 2147/89, y su Decreto Reglamentario 0208/91 y la Ordenanza 3519, Escalafón Municipal; y </w:t>
      </w:r>
    </w:p>
    <w:p>
      <w:pPr>
        <w:pStyle w:val="P1"/>
        <w:jc w:val="center"/>
        <w:rPr>
          <w:rStyle w:val="C3"/>
          <w:rFonts w:ascii="Courier New" w:hAnsi="Courier New"/>
          <w:sz w:val="24"/>
        </w:rPr>
      </w:pPr>
    </w:p>
    <w:p>
      <w:pPr>
        <w:pStyle w:val="P1"/>
        <w:jc w:val="center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3"/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sigue vigente la emergencia pública en materia social, económica, administrativa, financiera y cambiaria dictado en el art. 1º de la Ley 25.561 y sus modificatorias, prorrogado a través de la Ley 25.972 hasta el 31 de Diciembre de 2005;</w:t>
      </w:r>
    </w:p>
    <w:p>
      <w:pPr>
        <w:pStyle w:val="P3"/>
        <w:ind w:hanging="12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crisis económica ha deteriorado sensiblemente el poder adquisitivo de los salarios.</w:t>
      </w:r>
    </w:p>
    <w:p>
      <w:pPr>
        <w:pStyle w:val="P3"/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Ordenanzas 6271 del 19 de Junio de 2003, y la Ordenanza 7005 del 12 de Agosto de 2004, se fijaron asignaciones no remunerativas para todos los trabajadores de la Municipalidad;</w:t>
      </w:r>
    </w:p>
    <w:p>
      <w:pPr>
        <w:pStyle w:val="P3"/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marco de reuniones llevadas a cabo en el seno de la Comisión de Relaciones Laborales, se ha establecido un mecanismo que permita determinar el otorgamiento de un importe no remunerativo a los empleados de Planta Permanente y a los Contratados Mensualizados;</w:t>
      </w:r>
    </w:p>
    <w:p>
      <w:pPr>
        <w:pStyle w:val="P3"/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importe determinado puede ser incorporado al básico de los empleados siempre que las condiciones económicas y financieras del Municipio lo permitan;</w:t>
      </w:r>
    </w:p>
    <w:p>
      <w:pPr>
        <w:pStyle w:val="P3"/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la finalización del  presente ejercicio se podrá establecer el modo y el tiempo de incorporación de los importes establecidos por la presente Ordenanza al básico de los trabajadores municipales siempre que se determine un significativo  aumento  en  los  recursos </w:t>
      </w:r>
    </w:p>
    <w:p>
      <w:pPr>
        <w:pStyle w:val="P3"/>
        <w:ind w:left="708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3"/>
        <w:ind w:left="708"/>
        <w:jc w:val="both"/>
        <w:rPr>
          <w:rStyle w:val="C3"/>
          <w:rFonts w:ascii="Courier New" w:hAnsi="Courier New"/>
        </w:rPr>
      </w:pPr>
    </w:p>
    <w:p>
      <w:pPr>
        <w:pStyle w:val="P3"/>
        <w:ind w:left="708"/>
        <w:jc w:val="both"/>
        <w:rPr>
          <w:rStyle w:val="C3"/>
          <w:rFonts w:ascii="Courier New" w:hAnsi="Courier New"/>
        </w:rPr>
      </w:pPr>
    </w:p>
    <w:p>
      <w:pPr>
        <w:pStyle w:val="P3"/>
        <w:ind w:hanging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3"/>
        <w:ind w:left="708"/>
        <w:jc w:val="both"/>
        <w:rPr>
          <w:rStyle w:val="C3"/>
          <w:rFonts w:ascii="Courier New" w:hAnsi="Courier New"/>
        </w:rPr>
      </w:pPr>
    </w:p>
    <w:p>
      <w:pPr>
        <w:pStyle w:val="P3"/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propios, acompañado en un aumento en los niveles de coparticipación;</w:t>
      </w:r>
    </w:p>
    <w:p>
      <w:pPr>
        <w:pStyle w:val="P3"/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ejecución de la medida proyectada requiere adecuar la marcha del presupuesto actual, compensando partidas o promoviendo una rectificación del mismo;</w:t>
      </w:r>
    </w:p>
    <w:p>
      <w:pPr>
        <w:pStyle w:val="P3"/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presente Ordenanza se dicta en uso de las atribuciones que confiere el Artículo 79 inc. 5 de la Carta Orgánica Municipal;</w:t>
      </w:r>
    </w:p>
    <w:p>
      <w:pPr>
        <w:pStyle w:val="P3"/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en Sesión Ordinaria de fecha 23 de marzo de 2005, se emite despacho favorable con modificaciones aprobado por unanimidad.</w:t>
      </w:r>
    </w:p>
    <w:p>
      <w:pPr>
        <w:pStyle w:val="P3"/>
        <w:rPr>
          <w:rStyle w:val="C3"/>
          <w:rFonts w:ascii="Courier New" w:hAnsi="Courier New"/>
        </w:rPr>
      </w:pPr>
    </w:p>
    <w:p>
      <w:pPr>
        <w:pStyle w:val="P3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 EL HONORABLE CONCEJO DELIBERANTE DE LA CIUDAD DE </w:t>
      </w:r>
    </w:p>
    <w:p>
      <w:pPr>
        <w:pStyle w:val="P3"/>
        <w:jc w:val="center"/>
        <w:rPr>
          <w:rStyle w:val="C3"/>
          <w:rFonts w:ascii="Courier New" w:hAnsi="Courier New"/>
          <w:b w:val="1"/>
        </w:rPr>
      </w:pPr>
    </w:p>
    <w:p>
      <w:pPr>
        <w:pStyle w:val="P3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pStyle w:val="P3"/>
        <w:ind w:hanging="851" w:left="851"/>
        <w:jc w:val="center"/>
        <w:rPr>
          <w:rStyle w:val="C3"/>
          <w:rFonts w:ascii="Courier New" w:hAnsi="Courier New"/>
        </w:rPr>
      </w:pP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OTÓRGUESE </w:t>
      </w:r>
      <w:r>
        <w:rPr>
          <w:rStyle w:val="C3"/>
          <w:rFonts w:ascii="Courier New" w:hAnsi="Courier New"/>
        </w:rPr>
        <w:t>a partir del 01 de Marzo de 2005, al personal de Planta Permanente de la Municipalidad de la Ciudad de Alta Gracia, una suma no remunerativa equivalente al 20% del sueldo básico de la categoría de revista.</w:t>
      </w: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OTÓRGUESE</w:t>
      </w:r>
      <w:r>
        <w:rPr>
          <w:rStyle w:val="C3"/>
          <w:rFonts w:ascii="Courier New" w:hAnsi="Courier New"/>
        </w:rPr>
        <w:t xml:space="preserve"> a partir del 01 de Marzo de 2005, al personal  Contratado Mensualizado de la Municipalidad de la Ciudad de Alta Gracia, una suma no remunerativa equivalente al 15% del sueldo básico de la categoría de revista.</w:t>
      </w: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OTÓRGUESE </w:t>
      </w:r>
      <w:r>
        <w:rPr>
          <w:rStyle w:val="C3"/>
          <w:rFonts w:ascii="Courier New" w:hAnsi="Courier New"/>
        </w:rPr>
        <w:t xml:space="preserve">al personal comprendido en el Artículo 2, incs. a) y b) de la Ordenanza N° 2147, un incremento igual al establecido en el Artículo 2 de la presente Ordenanza, en conformidad a lo establecido  por los Artículos 72, último párrafo y 100, último párrafo de la Carta Orgánica Municipal.</w:t>
      </w: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importe que resulte de la aplicación del Art. 1 y </w:t>
      </w:r>
    </w:p>
    <w:p>
      <w:pPr>
        <w:pStyle w:val="P3"/>
        <w:ind w:hanging="851" w:left="85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</w:p>
    <w:p>
      <w:pPr>
        <w:pStyle w:val="P3"/>
        <w:ind w:firstLine="49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2 de la presente Ordenanza, no tendrán incidencia sobre el cálculo de adicionales, suplementos y demás conceptos previstos en la Ordenanza Nº 3519 y sus modificatorias.</w:t>
      </w:r>
    </w:p>
    <w:p>
      <w:pPr>
        <w:pStyle w:val="P3"/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 EL</w:t>
      </w:r>
      <w:r>
        <w:rPr>
          <w:rStyle w:val="C3"/>
          <w:rFonts w:ascii="Courier New" w:hAnsi="Courier New"/>
        </w:rPr>
        <w:t xml:space="preserve"> gasto que demande la aplicación de la presente Ordenanza será atendido dentro de los créditos vigentes en el Rubro – Personal – del Presupuesto General de la Municipalidad para el ejercicio 2005. En caso que estos resultaren insuficientes, se autoriza al Departamento Ejecutivo a través de la Secretaría de Economía a realizar el ajuste correspondiente.</w:t>
      </w:r>
    </w:p>
    <w:p>
      <w:pPr>
        <w:pStyle w:val="P3"/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Art.6</w:t>
      </w:r>
      <w:r>
        <w:rPr>
          <w:rStyle w:val="C3"/>
          <w:rFonts w:ascii="Courier New" w:hAnsi="Courier New"/>
          <w:b w:val="1"/>
        </w:rPr>
        <w:t xml:space="preserve">: DISPÓNESE </w:t>
      </w:r>
      <w:r>
        <w:rPr>
          <w:rStyle w:val="C3"/>
          <w:rFonts w:ascii="Courier New" w:hAnsi="Courier New"/>
        </w:rPr>
        <w:t>que a partir del 01 de enero de 2006 se incorporarán al básico en cuatro cuotas iguales mensuales y consecutivas, el importe que surge de los Artículos 1, 2 y 3 de la presente Ordenanza, siempre que al cierre del ejercicio 2005, la recaudación correspondiente a ingresos corrientes, (De jurisdicción Municipal y de Otras Jurisdicciones) arrojen un aumento respecto al ejercicio</w:t>
      </w:r>
      <w:r>
        <w:t xml:space="preserve"> </w:t>
      </w:r>
      <w:r>
        <w:rPr>
          <w:rStyle w:val="C3"/>
          <w:rFonts w:ascii="Courier New" w:hAnsi="Courier New"/>
        </w:rPr>
        <w:t>inmediato anterior superior al 15%.</w:t>
      </w:r>
    </w:p>
    <w:p>
      <w:pPr>
        <w:pStyle w:val="P3"/>
        <w:jc w:val="both"/>
        <w:rPr>
          <w:rStyle w:val="C3"/>
          <w:rFonts w:ascii="Courier New" w:hAnsi="Courier New"/>
        </w:rPr>
      </w:pP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Art.7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</w:p>
    <w:p>
      <w:pPr>
        <w:pStyle w:val="P3"/>
        <w:ind w:hanging="851" w:left="851"/>
        <w:jc w:val="both"/>
        <w:rPr>
          <w:rStyle w:val="C3"/>
          <w:rFonts w:ascii="Courier New" w:hAnsi="Courier New"/>
        </w:rPr>
      </w:pPr>
    </w:p>
    <w:p>
      <w:pPr>
        <w:pStyle w:val="P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 VEINTITRES DÍAS DEL MES DE MARZO DEL AÑO DOS MIL CINCO.</w:t>
      </w:r>
    </w:p>
    <w:sectPr>
      <w:type w:val="nextPage"/>
      <w:pgSz w:w="11907" w:h="16840" w:code="0"/>
      <w:pgMar w:left="1701" w:right="1701" w:top="3005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spacing w:before="240" w:after="60"/>
      <w:outlineLvl w:val="0"/>
    </w:pPr>
    <w:rPr>
      <w:rFonts w:ascii="Arial" w:hAnsi="Arial"/>
      <w:b w:val="1"/>
      <w:sz w:val="32"/>
    </w:rPr>
  </w:style>
  <w:style w:type="paragraph" w:styleId="P2">
    <w:name w:val="Título"/>
    <w:basedOn w:val="P0"/>
    <w:next w:val="P2"/>
    <w:pPr>
      <w:spacing w:before="240" w:after="60"/>
      <w:jc w:val="center"/>
      <w:outlineLvl w:val="0"/>
    </w:pPr>
    <w:rPr>
      <w:rFonts w:ascii="Arial" w:hAnsi="Arial"/>
      <w:b w:val="1"/>
      <w:sz w:val="32"/>
    </w:rPr>
  </w:style>
  <w:style w:type="paragraph" w:styleId="P3">
    <w:name w:val="Texto independiente"/>
    <w:basedOn w:val="P0"/>
    <w:next w:val="P3"/>
    <w:pPr>
      <w:spacing w:after="12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Maquina1</dc:creator>
  <dcterms:created xsi:type="dcterms:W3CDTF">2005-10-17T12:19:00Z</dcterms:created>
  <cp:lastModifiedBy>Ethan Puglia</cp:lastModifiedBy>
  <cp:lastPrinted>2005-03-22T14:21:00Z</cp:lastPrinted>
  <dcterms:modified xsi:type="dcterms:W3CDTF">2019-03-28T17:34:04Z</dcterms:modified>
  <cp:revision>3</cp:revision>
  <dc:title>PROYECTO DE ORDENANZA</dc:title>
</cp:coreProperties>
</file>